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color w:val="0000FF"/>
          <w:sz w:val="20"/>
          <w:szCs w:val="20"/>
        </w:rPr>
        <w:t>LEGE nr. 50 din 29 iulie 1991 (*republicată*)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privind autorizarea executării lucrărilor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EMITENT:     </w:t>
      </w:r>
      <w:r>
        <w:rPr>
          <w:rFonts w:ascii="Times New Roman" w:hAnsi="Times New Roman" w:cs="Times New Roman"/>
          <w:color w:val="0000FF"/>
          <w:sz w:val="20"/>
          <w:szCs w:val="20"/>
        </w:rPr>
        <w:t>PARLAMENTUL</w:t>
      </w:r>
      <w:r>
        <w:rPr>
          <w:rFonts w:ascii="Times New Roman" w:hAnsi="Times New Roman" w:cs="Times New Roman"/>
          <w:sz w:val="20"/>
          <w:szCs w:val="20"/>
        </w:rPr>
        <w:t xml:space="preserve"> </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PUBLICAT ÎN: </w:t>
      </w:r>
      <w:r>
        <w:rPr>
          <w:rFonts w:ascii="Times New Roman" w:hAnsi="Times New Roman" w:cs="Times New Roman"/>
          <w:color w:val="0000FF"/>
          <w:sz w:val="20"/>
          <w:szCs w:val="20"/>
        </w:rPr>
        <w:t>MONITORUL OFICIAL nr. 933 din 13 octombrie 2004</w:t>
      </w:r>
      <w:r>
        <w:rPr>
          <w:rFonts w:ascii="Times New Roman" w:hAnsi="Times New Roman" w:cs="Times New Roman"/>
          <w:sz w:val="20"/>
          <w:szCs w:val="20"/>
        </w:rPr>
        <w:t xml:space="preserve"> </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Data intrarii in vigoare : 09/08/2004</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Republicată în temeiul </w:t>
      </w:r>
      <w:r>
        <w:rPr>
          <w:rFonts w:ascii="Times New Roman" w:hAnsi="Times New Roman" w:cs="Times New Roman"/>
          <w:vanish/>
          <w:sz w:val="20"/>
          <w:szCs w:val="20"/>
        </w:rPr>
        <w:t>&lt;LLNK 12004   199 10 202   0 40&gt;</w:t>
      </w:r>
      <w:r>
        <w:rPr>
          <w:rFonts w:ascii="Times New Roman" w:hAnsi="Times New Roman" w:cs="Times New Roman"/>
          <w:color w:val="0000FF"/>
          <w:sz w:val="20"/>
          <w:szCs w:val="20"/>
          <w:u w:val="single"/>
        </w:rPr>
        <w:t>art. II alin. (1) din Legea nr. 199/2004</w:t>
      </w:r>
      <w:r>
        <w:rPr>
          <w:rFonts w:ascii="Times New Roman" w:hAnsi="Times New Roman" w:cs="Times New Roman"/>
          <w:sz w:val="20"/>
          <w:szCs w:val="20"/>
        </w:rPr>
        <w:t xml:space="preserve"> pentru modificarea şi completarea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xml:space="preserve"> privind autorizarea executării lucrărilor de construcţii, publicată în Monitorul Oficial al României, Partea I, nr. 487 din 31 mai 2004, dându-se textelor o nouă numerotare.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Legea nr. 50/1991</w:t>
      </w:r>
      <w:r>
        <w:rPr>
          <w:rFonts w:ascii="Times New Roman" w:hAnsi="Times New Roman" w:cs="Times New Roman"/>
          <w:sz w:val="20"/>
          <w:szCs w:val="20"/>
        </w:rPr>
        <w:t xml:space="preserve"> a fost republicată în Monitorul Oficial al României, Partea I, nr. 3 din 13 ianuarie 1997 şi a mai fost modificată prin:</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12000   231180 301   0 46&gt;</w:t>
      </w:r>
      <w:r>
        <w:rPr>
          <w:rFonts w:ascii="Times New Roman" w:hAnsi="Times New Roman" w:cs="Times New Roman"/>
          <w:color w:val="0000FF"/>
          <w:sz w:val="20"/>
          <w:szCs w:val="20"/>
          <w:u w:val="single"/>
        </w:rPr>
        <w:t>Ordonanţa de urgenţă a Guvernului nr. 231/2000</w:t>
      </w:r>
      <w:r>
        <w:rPr>
          <w:rFonts w:ascii="Times New Roman" w:hAnsi="Times New Roman" w:cs="Times New Roman"/>
          <w:sz w:val="20"/>
          <w:szCs w:val="20"/>
        </w:rPr>
        <w:t xml:space="preserve"> pentru modificarea şi completarea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xml:space="preserve"> privind autorizarea executării construcţiilor şi unele măsuri pentru realizarea locuinţelor, publicată în Monitorul Oficial al României, Partea I, nr. 612 din 29 noiembrie 2000, respinsă prin </w:t>
      </w:r>
      <w:r>
        <w:rPr>
          <w:rFonts w:ascii="Times New Roman" w:hAnsi="Times New Roman" w:cs="Times New Roman"/>
          <w:vanish/>
          <w:sz w:val="20"/>
          <w:szCs w:val="20"/>
        </w:rPr>
        <w:t>&lt;LLNK 12001   413 10 201   0 18&gt;</w:t>
      </w:r>
      <w:r>
        <w:rPr>
          <w:rFonts w:ascii="Times New Roman" w:hAnsi="Times New Roman" w:cs="Times New Roman"/>
          <w:color w:val="0000FF"/>
          <w:sz w:val="20"/>
          <w:szCs w:val="20"/>
          <w:u w:val="single"/>
        </w:rPr>
        <w:t>Legea nr. 413/2001</w:t>
      </w:r>
      <w:r>
        <w:rPr>
          <w:rFonts w:ascii="Times New Roman" w:hAnsi="Times New Roman" w:cs="Times New Roman"/>
          <w:sz w:val="20"/>
          <w:szCs w:val="20"/>
        </w:rPr>
        <w:t>, publicată în Monitorul Oficial al României, Partea I, nr. 402 din 20 iulie 2001;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12000   295180 301   0 46&gt;</w:t>
      </w:r>
      <w:r>
        <w:rPr>
          <w:rFonts w:ascii="Times New Roman" w:hAnsi="Times New Roman" w:cs="Times New Roman"/>
          <w:color w:val="0000FF"/>
          <w:sz w:val="20"/>
          <w:szCs w:val="20"/>
          <w:u w:val="single"/>
        </w:rPr>
        <w:t>Ordonanţa de urgenţă a Guvernului nr. 295/2000</w:t>
      </w:r>
      <w:r>
        <w:rPr>
          <w:rFonts w:ascii="Times New Roman" w:hAnsi="Times New Roman" w:cs="Times New Roman"/>
          <w:sz w:val="20"/>
          <w:szCs w:val="20"/>
        </w:rPr>
        <w:t xml:space="preserve"> pentru suspendarea aplicării sau abrogarea unor ordonanţe şi ordonanţe de urgenţă ale Guvernului, publicată în Monitorul Oficial al României, Partea I, nr. 707 din 30 decembrie 2000, aprobată prin </w:t>
      </w:r>
      <w:r>
        <w:rPr>
          <w:rFonts w:ascii="Times New Roman" w:hAnsi="Times New Roman" w:cs="Times New Roman"/>
          <w:vanish/>
          <w:sz w:val="20"/>
          <w:szCs w:val="20"/>
        </w:rPr>
        <w:t>&lt;LLNK 12001   109 10 201   0 18&gt;</w:t>
      </w:r>
      <w:r>
        <w:rPr>
          <w:rFonts w:ascii="Times New Roman" w:hAnsi="Times New Roman" w:cs="Times New Roman"/>
          <w:color w:val="0000FF"/>
          <w:sz w:val="20"/>
          <w:szCs w:val="20"/>
          <w:u w:val="single"/>
        </w:rPr>
        <w:t>Legea nr. 109/2001</w:t>
      </w:r>
      <w:r>
        <w:rPr>
          <w:rFonts w:ascii="Times New Roman" w:hAnsi="Times New Roman" w:cs="Times New Roman"/>
          <w:sz w:val="20"/>
          <w:szCs w:val="20"/>
        </w:rPr>
        <w:t>, publicată în Monitorul Oficial al României, Partea I, nr. 157 din 29 martie 2001;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12001   350 10 201   0 18&gt;</w:t>
      </w:r>
      <w:r>
        <w:rPr>
          <w:rFonts w:ascii="Times New Roman" w:hAnsi="Times New Roman" w:cs="Times New Roman"/>
          <w:color w:val="0000FF"/>
          <w:sz w:val="20"/>
          <w:szCs w:val="20"/>
          <w:u w:val="single"/>
        </w:rPr>
        <w:t>Legea nr. 350/2001</w:t>
      </w:r>
      <w:r>
        <w:rPr>
          <w:rFonts w:ascii="Times New Roman" w:hAnsi="Times New Roman" w:cs="Times New Roman"/>
          <w:sz w:val="20"/>
          <w:szCs w:val="20"/>
        </w:rPr>
        <w:t xml:space="preserve"> privind amenajarea teritoriului şi urbanismul, publicată în Monitorul Oficial al României, Partea I, nr. 373 din 10 iulie 2001;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12001   453 10 201   0 18&gt;</w:t>
      </w:r>
      <w:r>
        <w:rPr>
          <w:rFonts w:ascii="Times New Roman" w:hAnsi="Times New Roman" w:cs="Times New Roman"/>
          <w:color w:val="0000FF"/>
          <w:sz w:val="20"/>
          <w:szCs w:val="20"/>
          <w:u w:val="single"/>
        </w:rPr>
        <w:t>Legea nr. 453/2001</w:t>
      </w:r>
      <w:r>
        <w:rPr>
          <w:rFonts w:ascii="Times New Roman" w:hAnsi="Times New Roman" w:cs="Times New Roman"/>
          <w:sz w:val="20"/>
          <w:szCs w:val="20"/>
        </w:rPr>
        <w:t xml:space="preserve"> pentru modificarea şi completarea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xml:space="preserve"> privind autorizarea executării lucrărilor de construcţii şi unele măsuri pentru realizarea locuinţelor, publicată în Monitorul Oficial al României, Partea I, nr. 431 din 1 august 2001, rectificată în Monitorul Oficial al României, Partea I, nr. 712 din 8 noiembrie 2001;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12002     5130 301   0 31&gt;</w:t>
      </w:r>
      <w:r>
        <w:rPr>
          <w:rFonts w:ascii="Times New Roman" w:hAnsi="Times New Roman" w:cs="Times New Roman"/>
          <w:color w:val="0000FF"/>
          <w:sz w:val="20"/>
          <w:szCs w:val="20"/>
          <w:u w:val="single"/>
        </w:rPr>
        <w:t>Ordonanţa Guvernului nr. 5/2002</w:t>
      </w:r>
      <w:r>
        <w:rPr>
          <w:rFonts w:ascii="Times New Roman" w:hAnsi="Times New Roman" w:cs="Times New Roman"/>
          <w:sz w:val="20"/>
          <w:szCs w:val="20"/>
        </w:rPr>
        <w:t xml:space="preserve"> pentru modificarea şi completarea </w:t>
      </w:r>
      <w:r>
        <w:rPr>
          <w:rFonts w:ascii="Times New Roman" w:hAnsi="Times New Roman" w:cs="Times New Roman"/>
          <w:vanish/>
          <w:sz w:val="20"/>
          <w:szCs w:val="20"/>
        </w:rPr>
        <w:t>&lt;LLNK 11991    50 11 202   4 28&gt;</w:t>
      </w:r>
      <w:r>
        <w:rPr>
          <w:rFonts w:ascii="Times New Roman" w:hAnsi="Times New Roman" w:cs="Times New Roman"/>
          <w:color w:val="0000FF"/>
          <w:sz w:val="20"/>
          <w:szCs w:val="20"/>
          <w:u w:val="single"/>
        </w:rPr>
        <w:t>art. 4 din Legea nr. 50/1991</w:t>
      </w:r>
      <w:r>
        <w:rPr>
          <w:rFonts w:ascii="Times New Roman" w:hAnsi="Times New Roman" w:cs="Times New Roman"/>
          <w:sz w:val="20"/>
          <w:szCs w:val="20"/>
        </w:rPr>
        <w:t xml:space="preserve"> privind autorizarea executării lucrărilor de construcţii, republicată, publicată în Monitorul Oficial al României, Partea I, nr. 70 din 31 ianuarie 2002, aprobată prin </w:t>
      </w:r>
      <w:r>
        <w:rPr>
          <w:rFonts w:ascii="Times New Roman" w:hAnsi="Times New Roman" w:cs="Times New Roman"/>
          <w:vanish/>
          <w:sz w:val="20"/>
          <w:szCs w:val="20"/>
        </w:rPr>
        <w:t>&lt;LLNK 12002   455 10 201   0 18&gt;</w:t>
      </w:r>
      <w:r>
        <w:rPr>
          <w:rFonts w:ascii="Times New Roman" w:hAnsi="Times New Roman" w:cs="Times New Roman"/>
          <w:color w:val="0000FF"/>
          <w:sz w:val="20"/>
          <w:szCs w:val="20"/>
          <w:u w:val="single"/>
        </w:rPr>
        <w:t>Legea nr. 455/2002</w:t>
      </w:r>
      <w:r>
        <w:rPr>
          <w:rFonts w:ascii="Times New Roman" w:hAnsi="Times New Roman" w:cs="Times New Roman"/>
          <w:sz w:val="20"/>
          <w:szCs w:val="20"/>
        </w:rPr>
        <w:t>, publicată în Monitorul Oficial al României, Partea I, nr. 504 din 12 iulie 2002;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12002    36131 301   0 32&gt;</w:t>
      </w:r>
      <w:r>
        <w:rPr>
          <w:rFonts w:ascii="Times New Roman" w:hAnsi="Times New Roman" w:cs="Times New Roman"/>
          <w:color w:val="0000FF"/>
          <w:sz w:val="20"/>
          <w:szCs w:val="20"/>
          <w:u w:val="single"/>
        </w:rPr>
        <w:t>Ordonanţa Guvernului nr. 36/2002</w:t>
      </w:r>
      <w:r>
        <w:rPr>
          <w:rFonts w:ascii="Times New Roman" w:hAnsi="Times New Roman" w:cs="Times New Roman"/>
          <w:sz w:val="20"/>
          <w:szCs w:val="20"/>
        </w:rPr>
        <w:t xml:space="preserve"> privind impozitele şi taxele locale, republicată în Monitorul Oficial al României, Partea I, nr. 670 din 10 septembrie 2002, abrogată prin </w:t>
      </w:r>
      <w:r>
        <w:rPr>
          <w:rFonts w:ascii="Times New Roman" w:hAnsi="Times New Roman" w:cs="Times New Roman"/>
          <w:vanish/>
          <w:sz w:val="20"/>
          <w:szCs w:val="20"/>
        </w:rPr>
        <w:t>&lt;LLNK 12003   571 10 201   0 18&gt;</w:t>
      </w:r>
      <w:r>
        <w:rPr>
          <w:rFonts w:ascii="Times New Roman" w:hAnsi="Times New Roman" w:cs="Times New Roman"/>
          <w:color w:val="0000FF"/>
          <w:sz w:val="20"/>
          <w:szCs w:val="20"/>
          <w:u w:val="single"/>
        </w:rPr>
        <w:t>Legea nr. 571/2003</w:t>
      </w:r>
      <w:r>
        <w:rPr>
          <w:rFonts w:ascii="Times New Roman" w:hAnsi="Times New Roman" w:cs="Times New Roman"/>
          <w:sz w:val="20"/>
          <w:szCs w:val="20"/>
        </w:rPr>
        <w:t xml:space="preserve"> privind Codul fiscal, publicată în Monitorul Oficial al României, Partea I, nr. 927 din 23 decembrie 2003;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12003   401 10 201   0 18&gt;</w:t>
      </w:r>
      <w:r>
        <w:rPr>
          <w:rFonts w:ascii="Times New Roman" w:hAnsi="Times New Roman" w:cs="Times New Roman"/>
          <w:color w:val="0000FF"/>
          <w:sz w:val="20"/>
          <w:szCs w:val="20"/>
          <w:u w:val="single"/>
        </w:rPr>
        <w:t>Legea nr. 401/2003</w:t>
      </w:r>
      <w:r>
        <w:rPr>
          <w:rFonts w:ascii="Times New Roman" w:hAnsi="Times New Roman" w:cs="Times New Roman"/>
          <w:sz w:val="20"/>
          <w:szCs w:val="20"/>
        </w:rPr>
        <w:t xml:space="preserve"> pentru modificarea şi completarea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xml:space="preserve"> privind autorizarea executării lucrărilor de construcţii, publicată în Monitorul Oficial al României, Partea I, nr. 749 din 27 octombrie 2003.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CAP. 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Autorizarea executării lucrărilor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Executarea lucrărilor de construcţii este permisă numai pe baza unei autorizaţii de construire sau de desfiinţare. Autorizaţia de construire sau de desfiinţare se emite la solicitarea deţinătorului titlului de proprietate asupra unui imobil - teren şi/sau construcţii - ori a altui act care conferă dreptul de construire sau de desfiinţare, în condiţiile prezentei legi.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Construcţiile civile, industriale, inclusiv cele pentru susţinerea instalaţiilor şi utilajelor tehnologice, agricole sau de orice altă natură se pot realiza numai cu respectarea autorizaţiei de construire, emisă în condiţiile prezentei legi, şi a reglementărilor privind proiectarea şi executarea construcţiilor.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Autorizaţia de construire constituie actul de autoritate al administraţiei publice locale pe baza căruia se asigură aplicarea măsurilor prevăzute de lege, referitoare la amplasarea, proiectarea, executarea şi funcţionarea construcţiilor.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Autorizaţia de construire se emite în temeiul şi cu respectarea prevederilor documentaţiilor de urbanism, avizate şi aprobate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Autorizaţiile de construire pentru reţele magistrale, căi de comunicaţie, amenajări pentru îmbunătăţiri funciare, reţele de telecomunicaţii ori alte lucrări de infrastructură, care se execută în extravilanul localităţilor, se emit cu respectarea planurilor de amenajare a teritoriului, avizate şi aprobate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Prin exceptare de la prevederile alin. (2) se pot emite autorizaţii de construire şi fără documentaţii de amenajare a teritoriului şi de urbanism aprobate, pentru: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lucrări de modificare, de reparare, de protejare, de restaurare şi de conservare a clădirilor de orice fel, cu condiţia menţinerii aceleiaşi funcţiuni, a suprafeţei construite la sol şi a volumetriei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lucrări de reparare privind căi de comunicaţie, dotări tehnico-edilitare şi altele asemenea, fără modificarea traseului şi, după caz, a funcţionalităţii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lucrări de reparare privind împrejurimi, mobilier urban, amenajări de spaţii verzi, parcuri şi grădini publice, pieţe pietonale şi celelalte lucrări de amenajare a spaţiilor publice;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lucrări de cercetare şi de prospectare a terenurilor - foraje şi excavări -, necesare în vederea efectuării studiilor geotehnice, exploatărilor de cariere, balastierelor, sondelor de gaze şi petrol, precum şi altor exploatări;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organizarea de tabere de corturi.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Autorizaţia de construire se eliberează pentru: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lucrări de construire, reconstruire, consolidare, modificare, extindere, schimbare de destinaţie sau de reparare a construcţiilor de orice fel, precum şi a instalaţiilor aferente acestora, cu excepţia celor prevăzute la art. 11;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lucrări de construire, reconstruire, extindere, reparare, consolidare, protejare, restaurare, conservare, precum şi orice alte lucrări, indiferent de valoarea lor, care urmează să fie efectuate la construcţii reprezentând monumente istorice, inclusiv la cele din zonele lor de protecţie, stabilite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lucrări de construire, reconstruire, modificare, extindere, reparare, modernizare şi reabilitare privind căi de comunicaţie, inclusiv lucrări de artă, reţele şi dotări tehnico-edilitare, lucrări hidrotehnice, amenajări de albii, lucrări de îmbunătăţiri funciare, lucrări de instalaţii de infrastructură, noi capacităţi de producere, transport, distribuţie a energiei electrice şi/sau termice, precum şi de reabilitare şi retehnologizare a celor existente;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împrejmuiri şi mobilier urban, amenajări de spaţii verzi, parcuri, pieţe şi alte lucrări de amenajare a spaţiilor publice;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lucrări de foraje şi excavări necesare în vederea efectuării studiilor geotehnice, prospecţiunilor geologice, exploatărilor de cariere, balastiere, sonde de gaze şi petrol, precum şi alte exploatări de suprafaţă sau subterane;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f) lucrări, amenajări şi construcţii cu caracter provizoriu necesare în vederea organizării execuţiei lucrărilor de bază, dacă nu au fost autorizate o dată cu acestea;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g) organizarea de tabere de corturi, căsuţe sau de rulote;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 lucrări de construcţii cu caracter provizoriu: chioşcuri, tonete, cabine, spaţii de expunere situate pe căile şi spaţiile publice, corpuri şi panouri de afişaj, firme şi reclame, precum şi anexele gospodăreşti ale exploataţiilor agricole situate în extravilan;</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 cimitire - noi şi extinderi.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Autorizaţiile de construire se emit de preşedinţii consiliilor judeţene, de primarul general al municipiului Bucureşti sau de primari, după cum urmează: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de preşedinţii consiliilor judeţene, cu avizul primarilor, pentru: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investiţiile care se aprobă de Guvern;</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investiţiile care se realizează în extravilanul comunelor, inclusiv anexele gospodăreşti ale exploataţiilor agricole mai mari de 50 mp;</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investiţiile care se amplasează pe terenuri care depăşesc limita unei unităţi administrativ-teritoriale;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lucrări la construcţii reprezentând monumente istorice, inclusiv la cele din zonele lor de protecţie, aflate în teritoriul administrativ al judeţului, cu avizul prealabil al Ministerului Culturii şi Cultelor;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de primarii municipiilor sau oraşelor, pentru construcţiile şi lucrările de orice fel din intravilanul şi extravilanul acestora, cu excepţia celor prevăzute la lit. 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de primarul general al municipiului Bucureşti, cu avizul primarilor de sectoare, pentru: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investiţiile care se amplasează pe terenuri care depăşesc limita administrativ-teritorială a unui sector şi cele care se realizează în extravilan;</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lucrări la construcţii reprezentând monumente istorice, cu avizul prealabil al Ministerului Culturii şi Cultelor;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lucrări de modernizări, reabilitări, extinderi de reţele edilitare municipale, de transport şi de distribuţie, pentru: apă/canal, gaze, electrice, termoficare, comunicaţii - inclusiv fibră optică, precum şi lucrări de modernizări şi/sau reabilitări de străzi;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de primarii sectoarelor municipiului Bucureşti, pentru toate categoriile de construcţii şi amenajări urbanistice din cadrul sectoarelor, cu excepţia celor prevăzute la lit. a) pct. 1 şi 2 şi la lit. 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de primarii comunelor, pentru locuinţe individuale şi anexele gospodăreşti ale acestora, precum şi cu avizul structurilor de specialitate din cadrul consiliilor judeţene, pentru celelalte construcţii şi lucrări executate în intravilanul localităţilor, cu excepţia celor prevăzute la lit. 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5</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În vederea simplificării procedurii de autorizare, emitentul autorizaţiei are obligaţia să organizeze structuri de specialitate, în vederea emiterii acordului unic, respectiv a obţinerii, în numele solicitantului, a avizelor legale necesare autorizării, pentru: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racordarea la reţelele de utilităţi, în condiţiile impuse de caracteristicile şi de amplasamentul reţelelor de transport energetic sau tehnologic din zona de amplasament;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racordarea la reţeaua căilor de comunicaţii;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prevenirea şi stingerea incendiilor, apărarea civilă, protecţia mediului şi a sănătăţii populaţiei.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Pentru asigurarea funcţionării structurilor de specialitate, consiliile judeţene şi locale pot stabili taxe pe tipuri de lucrări, în raport cu numărul de avize necesare, în condiţiile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6</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Certificatul de urbanism este actul de informare prin care autorităţile prevăzute la art. 4, în conformitate cu prevederile planurilor urbanistice şi ale regulamentelor aferente acestora ori ale planurilor de amenajare a teritoriului, după caz, avizate şi aprobate potrivit legii, fac cunoscute solicitantului elementele privind regimul juridic, economic şi tehnic al terenurilor şi construcţiilor existente la data solicitării şi stabilesc cerinţele urbanistice care urmează să fie îndeplinite în funcţie de specificul amplasamentului, precum şi lista cuprinzând avizele şi acordurile legale, necesare în vederea autorizării.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(2) Certificatul de urbanism se emite de autorităţile prevăzute la art. 4, abilitate să autorizeze lucrările de construcţii, şi se eliberează solicitantului în termen de cel mult 30 de zile de la data înregistrării cererii, menţionându-se în mod obligatoriu scopul emiterii acestuia.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Certificatul de urbanism se semnează de către preşedintele consiliului judeţean sau de primar, după caz, de secretar şi de arhitectul-şef sau de către persoana cu responsabilitate în domeniul amenajării teritoriului şi urbanismului din aparatul propriu al autorităţii administraţiei publice emitente, responsabilitatea emiterii acestuia revenind semnatarilor, potrivit atribuţiilor stabilite conform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În vederea eliberării certificatului de urbanism solicitantul - orice persoană fizică sau juridică interesată - se va adresa autorităţilor prevăzute la art. 4 cu o cerere care va cuprinde atât elementele de identificare a imobilului pentru care se solicită certificatul de urbanism, cât şi elementele care definesc scopul solicitării.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Certificatul de urbanism nu conferă dreptul de a executa lucrări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(6) Certificatul de urbanism se emite, potrivit legii, şi în vederea concesionării de terenuri, a adjudecării prin licitaţie a proiectării lucrărilor publice în faza "Studiu de fezabilitate" şi pentru cereri în justiţie şi operaţiuni notariale privind circulaţia imobiliară atunci când operaţiunile respective au ca obiect împărţeli ori comasări de parcele solicitate în scopul realizării de lucrări de construcţii, precum şi constituirea unei servituţi de trecere cu privire la un imobil. Operaţiunile juridice menţionate se efectuează numai în baza certificatului de urbanism, iar nerespectarea acestor prevederi se sancţionează cu nulitatea actului.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7</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Autorizaţia de construire se emite în cel mult 30 de zile de la data înregistrării cererii, pe baza documentaţiei depuse la autorităţile prevăzute la art. 4, care va cuprinde: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certificatul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dovada titlului asupra terenului şi/sau construcţiilor;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proiectul pentru autorizarea executării lucrărilor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avizele şi acordurile legale necesare, stabilite prin certificatul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dovada privind achitarea taxelor legale.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Proiectul pentru autorizarea executării lucrărilor de construcţii este extras din proiectul tehnic şi se elaborează în conformitate cu conţinutul-cadru prevăzut în anexa nr. 1, în concordanţă cu cerinţele certificatului de urbanism, cu conţinutul avizelor şi al acordurilor cerute prin acesta, şi se întocmeşte, se semnează şi se verifică,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În situaţia depunerii unei documentaţii tehnice incomplete, aceasta se restituie solicitantului în termen de 5 zile de la data înregistrării, cu menţionarea în scris a elementelor necesare în vederea completării acesteia.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Executarea lucrărilor de construcţii se poate face numai pe baza proiectului tehnic şi a detaliilor de execuţie.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Autoritatea emitentă a autorizaţiei de construire stabileşte o perioadă de valabilitate de cel mult 12 luni de la data emiterii, interval în care solicitantul este obligat să înceapă lucrările. În această situaţie, valabilitatea autorizaţiei se extinde pe toată durata de execuţie a lucrărilor prevăzute prin autorizaţie, în conformitate cu proiectul tehnic.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(6) Neînceperea lucrărilor ori nefinalizarea acestora în termenele stabilite conduce la pierderea valabilităţii autorizaţiei, fiind necesară emiterea unei noi autorizaţii de construire. În situaţia în care caracteristicile nu se schimbă faţă de autorizaţia iniţială, se va putea emite o nouă autorizaţie de construire, fără a fi necesar un nou certificat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(7) Prin excepţie de la prevederile alin. (6), în cazul justificat în care lucrările de construcţii nu pot fi începute ori nu pot fi executate integral la termenul stabilit, investitorul poate solicita autorităţii emitente prelungirea valabilităţii autorizaţiei cu cel puţin 15 zile înaintea expirării acesteia. Prelungirea valabilităţii autorizaţiei se poate acorda o singură dată şi pentru o perioadă nu mai mare de 12 luni.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(8) Investitorul are obligaţia să înştiinţeze autoritatea emitentă a autorizaţiei de construire, precum şi inspectoratul teritorial în construcţii asupra datei la care vor începe lucrările autorizate. În caz contrar, dacă constatarea faptei de începere a lucrărilor fără înştiinţare s-a făcut în termenul de valabilitate a autorizaţiei, data începerii lucrărilor se consideră ca fiind ziua următoare datei de emitere a autorizaţiei.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(9) O dată cu depunerea cererii de emitere a autorizaţiei de construire solicitantul are obligaţia să prezinte o declaraţie pe propria răspundere din care să rezulte că imobilul - teren şi/sau construcţii - nu face obiectul unui litigiu aflat pe rolul unei instanţe judecătoreşti. În caz contrar documentaţia se restituie solicitantului, care o va depune spre autorizare numai după soluţionarea definitivă în instanţă a litigiului.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(10) Prin excepţie de la prevederile alin. (9), lucrările de consolidare la clădirile multietajate încadrate prin raport de expertiză tehnică în clasa I de risc seismic şi care prezintă pericol public se autorizează în regim de urgenţă, în condiţiile prevăzute la alin. (16), chiar în situaţia existenţei unor litigii aflate pe rolul instanţelor judecătoreşti.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(11) În condiţiile prezentei legi nu se emit autorizaţii provizorii.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(12) Autorizaţiile de construire/desfiinţare se emit numai pe baza unei documentaţii complete, în conformitate cu conţinutul-cadru prevăzut în anexa nr. 1, cu excepţia situaţiilor prevăzute la alin. (16).</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(13) Autorizaţia de construire se semnează de preşedintele consiliului judeţean sau de primar, după caz, de secretar şi de arhitectul-şef sau de persoana cu responsabilitate în domeniul amenajării teritoriului şi urbanismului din aparatul propriu al autorităţii administraţiei publice emitente, responsabilitatea emiterii autorizaţiilor revenind semnatarilor, potrivit atribuţiilor stabilite conform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(14) Valabilitatea autorizaţiei se menţine în cazul schimbării investitorului, înaintea finalizării lucrărilor, cu condiţia respectării prevederilor acesteia şi a transcrierii actelor care conferă dreptul de construire.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(15) În situaţia în care în timpul execuţiei lucrărilor, şi numai în perioada de valabilitate a autorizaţiei de construire, survin modificări de temă privind construcţia autorizată, care conduc la necesitatea modificării acesteia, titularul are obligaţia de a solicita o nouă autorizaţie, potrivit legii. Pentru obţinerea noii autorizaţii de construire solicitantul va depune o documentaţie, elaborată cu condiţia încadrării noilor propuneri în prevederile documentaţiilor de urbanism aprobate şi numai în limitele avizelor şi acordurilor obţinute pentru autorizaţia iniţială. Nu este necesară emiterea unui nou certificat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(16) Autorizaţia de construire pentru lucrările de intervenţie de primă necesitate în cazuri de avarii, accidente tehnice, calamităţi ori alte evenimente cu caracter excepţional, inclusiv la construcţiile prevăzute la art. 3 lit. b), se emite imediat de către autoritatea administraţiei publice abilitată, conform legii, urmând ca documentaţia legală necesară să fie definitivată pe parcursul sau la încheierea executării lucrărilor, cu respectarea avizelor legale.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(17) Primăriile pot dezafecta construcţiile, proprietate a unităţii administrativ-teritoriale, aflate în stare avansată de degradare şi care pun în pericol siguranţa publică, cu excepţia construcţiilor monument istoric, pe bază de autorizaţie de desfiinţare emisă în condiţiile alin. (16), cu obligaţia de a se întocmi documentaţii specifice în conformitate cu prevederile cuprinse în anexa nr. 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(18) Taxa pentru eliberarea autorizaţiei de construire se calculează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(19) Taxa pentru prelungirea valabilităţii autorizaţiei de construire se calculează la 30% din valoarea iniţială a taxei de autorizare.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(20) Instituţiile abilitate prin lege să emită avize şi acorduri în vederea autorizării lucrărilor de construcţii, altele decât cele prevăzute la art. 5 alin. (1), au obligaţia emiterii acestora în termen de maximum 15 zile de la data înregistrării cererii/documentaţiei, după caz, direct structurilor organizate de consiliile judeţene şi locale sau, după caz, solicitantului.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8</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Demolarea, dezafectarea ori dezmembrarea, parţială sau totală, a construcţiilor şi instalaţiilor aferente construcţiilor, a instalaţiilor şi utilajelor tehnologice, inclusiv elementele de construcţii de susţinere a acestora, închiderea de cariere şi exploatări de suprafaţă şi subterane, precum şi a oricăror amenajări se fac numai pe baza autorizaţiei de desfiinţare obţinute în prealabil de la autorităţile prevăzute la art. 4.</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Autorizaţia de desfiinţare se emite în aceleaşi condiţii ca şi autorizaţia de construire, în conformitate cu prevederile planurilor urbanistice şi ale regulamentelor aferente acestora, potrivit legii, cu excepţiile prevăzute la art. 11.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9</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Proiectele pentru autorizarea executării lucrărilor de construcţii, precum şi proiectele tehnice, pe baza cărora se întocmesc acestea, se elaborează de colective tehnice de specialitate, se însuşesc şi se semnează de cadre tehnice cu pregătire superioară numai din domeniul arhitecturii, construcţiilor şi instalaţiilor pentru construcţii, astfel:</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de arhitect cu diplomă recunoscută de statul român, pentru proiectarea părţii de arhitectură pentru obiective de investiţii cuprinse la toate categoriile de importanţă a construcţiilor supraterane şi a celor subterane;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de ingineri constructori şi de instalaţii, cu diplomă recunoscută de statul român, pentru părţile de inginerie în domeniile specifice, pentru obiective de investiţii cuprinse la toate categoriile de importanţă a construcţiilor supraterane şi subterane, precum şi la instalaţiile aferente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de conductor arhitect, urbanist şi/sau de subinginer de construcţii, cu diplomă recunoscută de statul român, pentru clădiri de importanţă redusă şi aflate în afara zonelor protejate, stabilite conform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Prevederile alin. (1) se aplică şi pentru documentaţia de execuţie.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Semnarea documentaţiilor de către persoanele prevăzute la alin. (1) angajează răspunderea acestora în condiţiile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10</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Pentru autorizarea executării lucrărilor de construcţii în zonele asupra cărora s-a instituit, potrivit legii, un anumit regim de protecţie prevăzut în planurile de amenajare a teritoriului şi în documentaţiile de urbanism aprobate, se va proceda după cum urmează: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în ansamblurile de arhitectură, în rezervaţiile de arhitectură şi de urbanism, în cazul siturilor arheologice, al parcurilor şi grădinilor monument istoric, cuprinse în listele aprobate potrivit legii, precum şi în cazul lucrărilor de orice natură în zonele de protecţie a monumentelor, solicitantul va obţine avizul comun al Ministerului Culturii şi Cultelor şi al Ministerului Transporturilor, Construcţiilor şi Turismului, potrivit competenţelor specifice;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în cazul lucrărilor de intervenţii asupra construcţiilor monumente istorice, pe lângă avizul Ministerului Culturii şi Cultelor se vor obţine avizele specifice cerinţelor de calitate a construcţiilor, potrivit prevederilor legale;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în zonele naturale protejate, stabilite potrivit legii, în zonele de siguranţă şi protecţie ale amenajărilor hidrotehnice de interes public, precum şi în alte arii protejate solicitantul va obţine avizul Ministerului Mediului şi Gospodăririi Apelor şi al Ministerului Agriculturii, Pădurilor şi Dezvoltării Rurale;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în zonele de siguranţă şi de protecţie a infrastructurilor de transport de interes public, precum şi în zonele aferente construirii căilor de comunicaţie, stabilite prin documentaţiile de amenajare a teritoriului şi/sau de urbanism, se va obţine şi autorizaţia Ministerului Transporturilor, Construcţiilor şi Turismului, conform prevederilor legale;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în zonele unde s-a instituit alt tip de restricţie solicitantul va obţine avizul organismelor competente.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Se pot executa fără autorizaţie de construire următoarele lucrări care nu modifică structura de rezistenţă, caracteristicile iniţiale ale construcţiilor sau aspectul arhitectural al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reparaţii la împrejmuiri, acoperişuri, învelitori sau terase, atunci când nu se schimbă forma acestora şi materialele din care sunt executate;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reparaţii şi înlocuiri de tâmplărie interioară şi exterioară, dacă se păstrează forma, dimensiunile golurilor şi tâmplăriei;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c) reparaţii şi înlocuiri de sobe de încălzit;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zugrăveli şi vopsitorii interioare;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zugrăveli şi vopsitorii exterioare, dacă nu se modifică elementele de faţadă şi culorile clădirilor;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f) reparaţii la instalaţiile interioare, la branşamentele şi racordurile exterioare, de orice fel, aferente construcţiilor, în limitele proprietăţii, montarea sistemelor locale de încălzire şi de preparare a apei calde menajere cu cazane omologate, precum şi montarea aparatelor individuale de climatizare şi/sau de contorizare a consumurilor de utilităţi;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g) reparaţii şi înlocuiri la pardoseli;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 reparaţii şi înlocuiri la finisaje interioare şi exterioare - tencuieli, placaje, altele asemenea -, la trotuare, la ziduri de sprijin şi la scări de acces, fără modificarea calităţii şi a aspectului elementelor constructive;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 lucrări de întreţinere la căile de comunicaţie şi la instalaţiile aferente;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j) lucrări de investigare, cercetare, expertizare, conservare şi restaurare a componentelor artistice ale construcţiilor prevăzute la art. 3 lit. b), cu avizul Ministerului Culturii şi Cultelor şi al autorităţii administraţiei publice judeţene sau locale,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k) lucrări de foraje şi sondaje geotehnice pentru construcţii de importanţă normală sau redusă, situate în afara zonelor de protecţie instituite pentru zăcăminte acvifere;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l) lucrări de construcţii funerare subterane şi supraterane, cu avizul administraţiei cimitirului.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Se pot executa fără autorizaţie de construire şi lucrări pentru amplasarea de tonete, pupitre acoperite sau închise, destinate difuzării şi comercializării presei, cărţilor şi florilor, care sunt amplasate direct pe sol, fără fundaţii şi platforme, precum şi fără racorduri şi/sau branşamente la utilităţi urbane, cu excepţia energiei electrice.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Dacă lucrările prevăzute la alin. (1), cu excepţia celor prevăzute la lit. e) şi j), se execută la construcţiile menţionate la art. 3 lit. b), este obligatorie emiterea autorizaţiei de construire.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Autorizaţiile de construire sau de desfiinţare, emise cu încălcarea prevederilor legale, pot fi anulate de către instanţele de contencios administrativ, potrivit legii. Anularea autorizaţiilor de construire sau de desfiinţare poate fi cerută, în condiţiile legii, şi de către prefect, inclusiv la sesizarea expresă a organelor de control ale Inspectoratului de Stat în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Prin introducerea acţiunii autorizaţia de construire sau de desfiinţare se suspendă de drept şi, pe cale de consecinţă, instanţa va dispune oprirea lucrărilor până la soluţionarea în fond a cauzei.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CAP. 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Concesionarea terenurilor pentru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Terenurile aparţinând domeniului privat al statului sau al unităţilor administrativ-teritoriale, destinate construirii, pot fi vândute, concesionate ori închiriate prin licitaţie publică, potrivit legii, în condiţiile respectării prevederilor documentaţiilor de urbanism şi de amenajare a teritoriului, aprobate potrivit legii, în vederea realizării de către titular a construcţiei.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Terenurile aparţinând domeniului public al statului sau al unităţilor administrativ-teritoriale se pot concesiona numai în vederea realizării de construcţii sau de obiective de uz şi/sau de interes public, cu respectarea documentaţiilor de urbanism aprobate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Concesionarea se face pe bază de oferte prezentate de către solicitanţi, cu respectarea prevederilor legale, urmărindu-se valorificarea superioară a potenţialului terenului.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14</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Până la reglementarea prin lege a situaţiei juridice, nu pot face obiectul concesiunii terenurile libere de construcţii, aflate în administrarea consiliilor locale şi care pot fi revendicate de foştii proprietari.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15</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Prin excepţie de la prevederile art. 13 alin. (1), terenurile destinate construirii se pot concesiona fără licitaţie publică, cu plata taxei de redevenţă stabilite potrivit legii, ori pot fi date în folosinţă pe termen limitat, după caz, în următoarele situaţii: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pentru realizarea de obiective de utilitate publică sau de binefacere, cu caracter social, fără scop lucrativ, altele decât cele care se realizează de către colectivităţile locale pe terenurile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pentru realizarea de locuinţe de către Agenţia Naţională pentru Locuinţe,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pentru realizarea de locuinţe pentru tineri până la împlinirea vârstei de 35 de ani;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pentru strămutarea gospodăriilor afectate de dezastre,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pentru extinderea construcţiilor pe terenuri alăturate, la cererea proprietarului sau cu acordul acestuia;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f) pentru lucrări de protejare ori de punere în valoare a monumentelor istorice şi de arhitectură, cu avizul comun al Ministerului Culturii şi Cultelor şi al Ministerului Transporturilor, Construcţiilor şi Turismului, atunci când terenul se află în zona de protecţie a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16</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Terenurile prevăzute la art. 13, ce fac obiectul licitaţiei, se aduc la cunoştinţă publică de către primarii unităţilor administrativ-teritoriale unde sunt situate, printr-o publicaţie afişată la sediul acestora şi tipărită în cel puţin două ziare de largă circulaţie, cu minimum 20 de zile înainte de data licitaţiei.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Publicaţiile privind licitaţia vor cuprinde data şi locul desfăşurării acesteia, suprafaţa şi destinaţia terenului, stabilite prin documentaţiile de urbanism, precum şi taxa anuală minimală de redevenţă.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(3) Oferta solicitanţilor va fi însoţită de un studiu de prefezabilitate sau de fezabilitate, după caz, cuprinzând în mod obligatoriu elementele tehnice necesare pentru caracterizarea funcţionalităţii şi a capacităţii construcţiei, a gradului de ocupare a terenului, precum şi a celorlalte elemente cuprinse în certificatul de urbanism. Nu vor fi acceptate decât oferte care corespund prevederilor documentaţiilor de urbanism, aprobate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Licitaţia se efectuează, în condiţiile legii, de comisiile instituite în acest scop, prin hotărâre a consiliilor locale şi/sau judeţene, respectiv a Consiliului General al Municipiului Bucureşti, în conformitate cu competenţele de autorizare stabilite la art. 4. Comisiile funcţionează la sediul consiliilor locale în a căror rază administrativ-teritorială sunt situate terenurile.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17</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Limita minimă a preţului concesiunii se stabileşte, după caz, prin hotărârea consiliului judeţean, a Consiliului General al Municipiului Bucureşti sau a consiliului local, astfel încât să asigure recuperarea în 25 de ani a preţului de vânzare al terenului, în condiţii de piaţă, la care se adaugă costul lucrărilor de infrastructură aferente.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18</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Terenurile prevăzute la art. 13, ce se concesionează pentru realizarea de locuinţe şi spaţii construite asociate acestora, în funcţie de prevederile regulamentelor locale de urbanism, aprobate potrivit legii, vor avea următoarele suprafeţe: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în localităţile urbane: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până la 450 mp pentru un apartament într-o clădire cu parter sau parter şi etaj;</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până la 300 mp pentru un apartament într-o clădire cu parter şi etaj, cu două apartamente;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până la 250 mp pentru un apartament, în cazul clădirilor cu parter şi mai multe etaje, având cel mult 6 apartamente;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pentru clădirile cu mai mult de 6 apartamente, suprafaţa de teren va fi stabilită potrivit documentaţiilor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în localităţile rurale, până la 1.000 mp pentru o locuinţă.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19</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Pentru realizarea unei case de vacanţă se poate concesiona un teren în suprafaţă de până la 250 mp.</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20</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Împotriva licitaţiei, până la momentul adjudecării, se va putea face contestaţie, de către orice persoană interesată, la judecătoria în a cărei rază teritorială are loc licitaţia. Contestaţia suspendă desfăşurarea licitaţiei până la soluţionarea sa definitivă.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Pe baza procesului-verbal de adjudecare a licitaţiei sau a hotărârii consiliului local, respectiv a Consiliului General al Municipiului Bucureşti, pentru situaţiile prevăzute la art. 15, se va încheia actul de concesiune, care se va înregistra de către concesionar în evidenţele de publicitate imobiliară, în termen de 10 zile de la data adjudecării sau emiterii hotărârii.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Concesionarea terenurilor prevăzute la art. 13-19 se face în conformitate cu prevederile legii, durata acesteia fiind stabilită de către consiliile locale, consiliile judeţene, respectiv de Consiliul General al Municipiului Bucureşti, în funcţie de prevederile documentaţiilor de urbanism şi de natura construcţiei.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Intravilanul localităţilor se stabileşte prin planurile generale de urbanism - PUG -, aprobate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Ulterior aprobării Planului General de Urbanism - PUG - pot fi introduse în intravilanul localităţilor şi unele terenuri din extravilan, numai în condiţii temeinic fundamentate pe bază de planuri urbanistice zonale - PUZ -, aprobate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Terenurile destinate construirii se scot din circuitul agricol, temporar sau definitiv,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CAP. III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Răspunderi şi sancţiuni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24</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Constituie infracţiuni următoarele fapte: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executarea, fără autorizaţie de construire sau de desfiinţare, ori cu nerespectarea prevederilor acesteia, a lucrărilor prevăzute la art. 3 lit. b);</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continuarea executării lucrărilor după dispunerea opririi acestora de către organele de control;</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întocmirea ori semnarea proiectelor tehnice, precum şi a proiectelor pentru autorizarea executării lucrărilor de construcţii pentru alte specialităţi decât cele certificate prin diplomă universitară, în condiţiile prevăzute la art. 9.</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Infracţiunile prevăzute la alin. (1) se pedepsesc cu închisoare de la 3 luni la 3 ani sau cu amendă de la 1.000.000 lei la 50.000.000 lei.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25</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cazul săvârşirii faptelor prevăzute la art. 24, organele de control prevăzute de prezenta lege, care au constatat fapta, sunt obligate să sesizeze organele de urmărire penală.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26</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Constituie contravenţii următoarele fapte, dacă nu au fost săvârşite în astfel de condiţii încât, potrivit legii, să fie considerate infracţiuni: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executarea sau desfiinţarea, totală ori parţială, fără autorizaţie a lucrărilor prevăzute la art. 3, cu excepţia celor menţionate la lit. b), de către investitor şi executant;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executarea sau desfiinţarea, cu nerespectarea prevederilor autorizaţiei şi a proiectului tehnic, a lucrărilor prevăzute la art. 3, cu excepţia celor prevăzute la lit. b), de către investitor şi executant;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c) aprobarea furnizării de utilităţi urbane, ca urmare a executării de lucrări de branşamente şi racorduri la reţele pentru construcţii noi neautorizate;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menţinerea după expirarea termenului prevăzut prin autorizaţie sau după terminarea lucrărilor autorizate ori adaptarea în alte scopuri faţă de cele prevăzute în autorizaţie a construcţiilor, lucrărilor şi amenajărilor cu caracter provizoriu;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neaducerea terenului la starea iniţială de către investitor, după terminarea lucrărilor prevăzute la art. 3 lit. c), precum şi nerealizarea lucrărilor de curăţare, amenajare ori degajare, după caz, a amplasamentului şi/sau a terenurilor adiacente ocupate temporar pe durata execuţiei, o dată cu încheierea lucrărilor de bază;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f) împiedicarea ori sustragerea de la efectuarea controlului, prin interzicerea accesului organelor de control abilitate sau prin neprezentarea documentelor şi a actelor solicitate;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g) neanunţarea datei începerii lucrărilor de construcţii autorizate, în conformitate cu prevederile art. 7 alin. (8), precum şi depăşirea termenului legal prevăzut la art. 7 alin. (1);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 emiterea de certificate de urbanism incomplete ori cu date eronate, care nu conţin lista cuprinzând avizele şi acordurile legale necesare în raport cu obiectivul de investiţii, sau eliberarea acestora cu depăşirea termenului legal;</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 emiterea de autorizaţii de construire/desfiinţare: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în lipsa unui drept real asupra imobilului, care să confere dreptul de a solicita autorizaţia de construire/desfiinţare;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în lipsa sau cu nerespectarea prevederilor documentaţiilor de urbanism, aprobate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în baza unor documentaţii incomplete sau elaborate în neconcordanţă cu prevederile certificatului de urbanism, ale Codului civil, ale conţinutului-cadru al proiectului pentru autorizarea executării lucrărilor de construcţii, care nu conţin avizele şi acordurile legale necesare sau care nu sunt verificate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în lipsa expertizei tehnice privind punerea în siguranţă a întregii construcţii, în cazul lucrărilor de consolidare;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în baza altor documente decât cele cerute prin prezenta lege;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j) neorganizarea şi neexercitarea controlului privind disciplina în autorizarea şi executarea lucrărilor de construcţii de către compartimentele abilitate din cadrul aparatului propriu al consiliilor judeţene şi al primăriilor, în unităţile lor administrativ-teritoriale, potrivit prevederilor art. 27 alin. (3) şi (4), precum şi neurmărirea modului de îndeplinire a celor dispuse de Inspectoratul de Stat în Construcţii, potrivit dispoziţiilor art. 29 alin. (3);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k) neîndeplinirea, la termenul stabilit, a măsurilor dispuse de Inspectoratul de Stat în Construcţii la controlul anterior;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l) refuzul nejustificat sau obstrucţionarea sub orice formă a accesului persoanelor fizice sau al reprezentanţilor persoanelor juridice la documentele prevăzute la art. 34 alin. (7);</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m) depăşirea termenului de 15 zile pentru emiterea avizelor şi acordurilor necesare în vederea autorizării lucrărilor de construcţii, conform prevederilor art. 7 alin. (20).</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Contravenţiile prevăzute la alin. (1), săvârşite de persoanele fizice sau juridice, se sancţionează cu amendă, după cum urmează: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 la 10.000.000 lei la 100.000.000 lei, cele de la lit. 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 la 30.000.000 lei la 75.000.000 lei, cele de la lit. f);</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 la 30.000.000 lei la 40.000.000 lei, cele de la lit. 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 la 20.000.000 lei la 75.000.000 lei, cele de la lit. b), d) şi 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 la 10.000.000 lei la 30.000.000 lei, cele de la lit. h) şi 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 la 10.000.000 lei la 25.000.000 lei, cele de la lit. j) şi k);</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 la 10.000.000 lei la 20.000.000 lei, cele de la lit. l) şi 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 10.000.000 lei, cele de la lit. g).</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Cuantumul amenzilor se actualizează anual prin hotărâre a Guvernului.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Sancţiunea amenzii poate fi aplicată şi reprezentantului persoanei juridice.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Sancţiunea amenzii pentru faptele prevăzute la alin. (1) lit. h) şi i) se aplică funcţionarilor publici responsabili de verificarea documentaţiilor care stau la baza emiterii certificatelor de urbanism şi a autorizaţiilor de construire sau de desfiinţare, precum şi semnatarilor, potrivit atribuţiilor stabilite conform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27</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Organele de control ale consiliilor judeţene şi ale primăriilor au obligaţia de a urmări respectarea disciplinei în domeniul autorizării executării lucrărilor în construcţii în cadrul unităţilor lor administrativ-teritoriale, potrivit competenţelor de emitere a autorizaţiilor de construire/desfiinţare.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Arhitectul-şef al judeţului şi personalul împuternicit al compartimentului de specialitate din subordinea acestuia urmăresc respectarea disciplinei în domeniul autorizării executării lucrărilor de construcţii pe teritoriul administrativ al judeţului, precum şi respectarea disciplinei în urbanism şi amenajarea teritoriului legată de procesul de autorizare a construcţiilor.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Contravenţiile prevăzute la art. 26 alin. (1), cu excepţia celor de la lit. h) - m), se constată şi se sancţionează de către organele de control ale consiliilor locale ale municipiilor, sectoarelor municipiului Bucureşti, oraşelor şi comunelor, pentru faptele săvârşite în unitatea lor administrativ-teritorială sau, după caz, în teritoriul administrativ al sectoarelor municipiului Bucureşti, potrivit competenţelor de emitere a autorizaţiilor de construire/desfiinţare.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Contravenţiile prevăzute la art. 26 alin. (1) lit. h), i) şi j) se constată şi se sancţionează de către organele de control ale consiliului judeţean, pentru faptele săvârşite pe teritoriul judeţului respectiv, şi, după caz, de către cele ale municipiului Bucureşti.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Procesele-verbale de constatare a contravenţiilor, încheiate de organele de control ale administraţiei publice locale, se înaintează, în vederea aplicării sancţiunii, şefului compartimentului care coordonează activitatea de amenajare a teritoriului şi </w:t>
      </w:r>
      <w:r>
        <w:rPr>
          <w:rFonts w:ascii="Times New Roman" w:hAnsi="Times New Roman" w:cs="Times New Roman"/>
          <w:sz w:val="20"/>
          <w:szCs w:val="20"/>
        </w:rPr>
        <w:lastRenderedPageBreak/>
        <w:t>de urbanism sau, după caz, preşedintelui consiliului judeţean ori primarului unităţii administrativ-teritoriale în a cărei rază s-a săvârşit contravenţia.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(6) Contravenţiile privind executarea sau desfiinţarea construcţiilor fără autorizaţii, prevăzute la art. 26 alin. (1) lit. a), c) şi e), pot fi constatate şi de organele de poliţie. Procesul-verbal de constatare a contravenţiei se trimite de îndată autorităţii administraţiei publice pe teritoriul căreia s-a săvârşit contravenţia, care va aplica sancţiunea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28</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O dată cu aplicarea amenzii pentru contravenţiile prevăzute la art. 26 alin. (1) lit. a) şi b) se dispune oprirea executării lucrărilor, precum şi, după caz, luarea măsurilor de încadrare a acestora în prevederile autorizaţiei sau de desfiinţare a lucrărilor executate fără autorizaţie ori cu nerespectarea prevederilor acesteia, într-un termen stabilit în procesul-verbal de constatare a contravenţiei.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Decizia menţinerii sau a desfiinţării construcţiilor realizate fără autorizaţie de construire sau cu nerespectarea prevederilor acesteia se va lua de către autoritatea administraţiei publice competente, pe baza planurilor urbanistice şi a regulamentelor aferente, avizate şi aprobate în condiţiile legii, sau, după caz, de instanţă. Pentru lucrări ce se execută la clădirile prevăzute la art. 3 lit. b) este necesar avizul Ministerului Culturii şi Cultelor.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Măsura desfiinţării construcţiilor se aplică şi în situaţia în care, la expirarea termenului de intrare în legalitate stabilit în procesul-verbal de constatare a contravenţiei, contravenientul nu a obţinut autorizaţia necesară.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29</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Controlul statului în amenajarea teritoriului, urbanism şi autorizarea executării lucrărilor de construcţii se exercită de Inspectoratul de Stat în Construcţii, pe întregul teritoriu al ţării, şi de inspectoratele teritoriale ale acestuia, care dispun măsurile şi sancţiunile prevăzute de prezenta lege.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Inspectoratul de Stat în Construcţii şi inspectoratele teritoriale pot dispune oprirea executării lucrărilor de construire sau de desfiinţare, după caz, atunci când constată că acestea se realizează cu încălcarea dispoziţiilor legale, a cerinţelor privind asigurarea calităţii în construcţii, fără proiect tehnic ori pe baza unor autorizaţii nelegal emise.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Inspectoratul de Stat în Construcţii şi inspectoratele teritoriale încunoştinţează autoritatea administraţiei publice pe teritoriul căreia s-a efectuat controlul asupra constatărilor şi măsurilor dispuse. În această situaţie organele de control ale consiliilor judeţene sau locale, după caz, au obligaţia să urmărească modul de conformare privind cele dispuse de Inspectoratul de Stat în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30</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Cheltuielile pentru controlul statului în amenajarea teritoriului, urbanism şi autorizarea executării lucrărilor de construcţii se suportă de către investitori, în valoare echivalentă cu o cotă de 0,1% din valoarea lucrărilor autorizate, cu excepţia celor prevăzute la art. 3 lit. b) şi a lăcaşurilor de cult.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Virarea sumelor stabilite conform dispoziţiilor alin. (1) se face în contul inspectoratelor teritoriale în construcţii, judeţene, respectiv al municipiului Bucureşti, după caz, o dată cu transmiterea înştiinţării privind data începerii lucrărilor, astfel cum se prevede la art. 7 alin. (8). Întârzierea la plată a cotei prevăzute la alin. (1) se penalizează cu 0,15% pe zi de întârziere, fără a se depăşi suma datorată. Disponibilităţile la finele anului din veniturile extrabugetare se reportează în anul următor şi au aceeaşi destinaţie.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Cota stabilită la alin. (1) se aplică şi diferenţelor rezultate din actualizarea valorii lucrărilor autorizate, care se face o dată cu recepţia la terminarea lucrărilor.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Dreptul de a constata contravenţiile şi de a aplica amenzile prevăzute la art. 26 se prescrie în termen de 2 ani de la data săvârşirii faptei.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În cazul în care persoanele sancţionate contravenţional au oprit executarea lucrărilor, dar nu s-au conformat în termen celor dispuse prin procesul-verbal de constatare a contravenţiei, potrivit prevederilor art. 28 alin. (1), organul care a aplicat sancţiunea va sesiza instanţele judecătoreşti pentru a dispune,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încadrarea lucrărilor în prevederile autorizaţiei;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desfiinţarea construcţiilor realizate nelegal.</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În cazul admiterii cererii, instanţa va stabili termenele limită de executare a măsurilor prevăzute la alin. (1).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În cazul nerespectării termenelor limită stabilite, măsurile dispuse de instanţă, în conformitate cu prevederile alin. (2), se vor duce la îndeplinire prin grija primarului, cu sprijinul organelor de poliţie, cheltuielile urmând să fie suportate de către persoanele vinovate.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În situaţiile prevăzute la art. 24 organele de control vor putea cere instanţei să dispună, prin hotărârea de condamnare, măsurile menţionate la alin. (1). Organele de control pot cere organelor de urmărire penală sesizate şi, după caz, instanţei să dispună ca măsură provizorie, pe tot parcursul procesului penal, oprirea executării lucrărilor.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Persoanele care au beneficiat de subvenţie pentru construirea unei locuinţe şi pentru care s-a dispus măsura prevăzută la alin. (1) lit. b) vor restitui subvenţiile primite, cu plata dobânzilor legale pentru perioada în care le-au folosit.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Prin derogare de la prevederile art. 32, construcţiile executate fără autorizaţie de construire pe terenuri aparţinând domeniului public sau privat al statului, al judeţelor, oraşelor sau comunelor vor putea fi desfiinţate pe cale administrativă de către autoritatea administraţiei publice locale competentă, fără sesizarea instanţelor judecătoreşti şi pe cheltuiala contravenientului.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(2) Pentru realizarea prevederilor alin. (1) consiliile locale comunale, orăşeneşti, municipale ori judeţene, după caz, pot contracta efectuarea acestor servicii cu societăţi comerciale, în condiţiile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34</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Studiile de teren şi documentaţiile elaborate pentru realizarea investiţiilor de orice fel, a elementelor de infrastructură, de gospodărie comunală, precum şi a lucrărilor de amenajare a teritoriului şi de urbanism - studii şi proiecte de sistematizare elaborate înainte de 1990 la comanda fostelor consilii populare sau a altor instituţii ale statului - sunt şi rămân proprietate publică a judeţului sau a municipiului Bucureşti.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În înţelesul prezentei legi, prin studiile şi documentaţiile menţionate la alin. (1) se înţelege exemplarul-martor compus din piesele scrise: tema de proiectare, memorii generale şi pe specialităţi, breviare de calcul, avizele şi acordurile obţinute, precum şi piesele desenate.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Arhivele cuprinzând studiile şi documentaţiile menţionate la alin. (1), intrate, la constituire, în patrimoniul societăţilor comerciale înfiinţate pe structura fostelor unităţi de proiectare judeţene şi din municipiul Bucureşti, se gestionează, potrivit legii, de către consiliile judeţene, respectiv de Primăria Municipiului Bucureşti.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Inventarierea arhivelor se face de către comisii constituite în acest scop prin hotărâri ale consiliilor judeţene, respectiv ale Consiliului General al Municipiului Bucureşti.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Refuzul inventarierii şi/sau al predării studiilor şi documentaţiilor se sancţionează potrivit prevederilor </w:t>
      </w:r>
      <w:r>
        <w:rPr>
          <w:rFonts w:ascii="Times New Roman" w:hAnsi="Times New Roman" w:cs="Times New Roman"/>
          <w:vanish/>
          <w:sz w:val="20"/>
          <w:szCs w:val="20"/>
        </w:rPr>
        <w:t>&lt;LLNK 11996    16 10 201   0 37&gt;</w:t>
      </w:r>
      <w:r>
        <w:rPr>
          <w:rFonts w:ascii="Times New Roman" w:hAnsi="Times New Roman" w:cs="Times New Roman"/>
          <w:color w:val="0000FF"/>
          <w:sz w:val="20"/>
          <w:szCs w:val="20"/>
          <w:u w:val="single"/>
        </w:rPr>
        <w:t>Legii Arhivelor Naţionale nr. 16/1996</w:t>
      </w:r>
      <w:r>
        <w:rPr>
          <w:rFonts w:ascii="Times New Roman" w:hAnsi="Times New Roman" w:cs="Times New Roman"/>
          <w:sz w:val="20"/>
          <w:szCs w:val="20"/>
        </w:rPr>
        <w:t>, cu modificările ulterioare.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(6) În situaţia refuzului predării arhivelor, consiliile judeţene şi/sau Primăria Municipiului Bucureşti, după caz, se vor adresa instanţelor judecătoreşti, care vor soluţiona cererile în procedură de urgenţă, potrivit legii. Acţiunea în instanţă este scutită de taxa de timbru.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(7) Accesul persoanelor fizice sau al reprezentanţilor persoanelor juridice la arhivele cuprinzând documentaţiile prevăzute la alin. (1), precum şi la documentaţiile de urbanism elaborate ulterior acestora şi gestionate de administraţiile publice locale, în vederea întocmirii documentaţiilor de execuţie, se stabileşte prin hotărâre a consiliului judeţean, respectiv a Consiliului General al Municipiului Bucureşti.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35</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În condiţiile prezentei legi, descrierea faptei ce constituie contravenţie se face cu indicarea locului, datei şi orei constatării, în conformitate cu dispoziţiile art. 31.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Împotriva procesului-verbal de constatare şi sancţionare a contravenţiei se poate face plângere în termen de 15 zile de la data înmânării sau comunicării acestuia. Plângerea suspendă executarea sancţiunii amenzii, dar nu suspendă măsura de oprire a executării lucrărilor, dispusă o dată cu aplicarea sancţiunii contravenţionale, în condiţiile art. 28 alin. (1) şi ale art. 29 alin. (2).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În măsura în care prin prezenta lege nu se dispune altfel, sunt aplicabile prevederile </w:t>
      </w:r>
      <w:r>
        <w:rPr>
          <w:rFonts w:ascii="Times New Roman" w:hAnsi="Times New Roman" w:cs="Times New Roman"/>
          <w:vanish/>
          <w:sz w:val="20"/>
          <w:szCs w:val="20"/>
        </w:rPr>
        <w:t>&lt;LLNK 12001     2130 301   0 32&gt;</w:t>
      </w:r>
      <w:r>
        <w:rPr>
          <w:rFonts w:ascii="Times New Roman" w:hAnsi="Times New Roman" w:cs="Times New Roman"/>
          <w:color w:val="0000FF"/>
          <w:sz w:val="20"/>
          <w:szCs w:val="20"/>
          <w:u w:val="single"/>
        </w:rPr>
        <w:t>Ordonanţei Guvernului nr. 2/2001</w:t>
      </w:r>
      <w:r>
        <w:rPr>
          <w:rFonts w:ascii="Times New Roman" w:hAnsi="Times New Roman" w:cs="Times New Roman"/>
          <w:sz w:val="20"/>
          <w:szCs w:val="20"/>
        </w:rPr>
        <w:t xml:space="preserve"> privind regimul juridic al contravenţiilor, aprobată cu modificări şi completări prin </w:t>
      </w:r>
      <w:r>
        <w:rPr>
          <w:rFonts w:ascii="Times New Roman" w:hAnsi="Times New Roman" w:cs="Times New Roman"/>
          <w:vanish/>
          <w:sz w:val="20"/>
          <w:szCs w:val="20"/>
        </w:rPr>
        <w:t>&lt;LLNK 12002   180 10 201   0 18&gt;</w:t>
      </w:r>
      <w:r>
        <w:rPr>
          <w:rFonts w:ascii="Times New Roman" w:hAnsi="Times New Roman" w:cs="Times New Roman"/>
          <w:color w:val="0000FF"/>
          <w:sz w:val="20"/>
          <w:szCs w:val="20"/>
          <w:u w:val="single"/>
        </w:rPr>
        <w:t>Legea nr. 180/2002</w:t>
      </w:r>
      <w:r>
        <w:rPr>
          <w:rFonts w:ascii="Times New Roman" w:hAnsi="Times New Roman" w:cs="Times New Roman"/>
          <w:sz w:val="20"/>
          <w:szCs w:val="20"/>
        </w:rPr>
        <w:t>, cu modificările ulterioare, cu excepţia dispoziţiilor art. 28 şi 29.*)</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Art. 35, fost </w:t>
      </w:r>
      <w:r>
        <w:rPr>
          <w:rFonts w:ascii="Times New Roman" w:hAnsi="Times New Roman" w:cs="Times New Roman"/>
          <w:vanish/>
          <w:sz w:val="20"/>
          <w:szCs w:val="20"/>
        </w:rPr>
        <w:t>&lt;LLNK 12001   453 10 202  30 42&gt;</w:t>
      </w:r>
      <w:r>
        <w:rPr>
          <w:rFonts w:ascii="Times New Roman" w:hAnsi="Times New Roman" w:cs="Times New Roman"/>
          <w:color w:val="0000FF"/>
          <w:sz w:val="20"/>
          <w:szCs w:val="20"/>
          <w:u w:val="single"/>
        </w:rPr>
        <w:t>art. 30, modificat prin Legea nr. 453/2001</w:t>
      </w:r>
      <w:r>
        <w:rPr>
          <w:rFonts w:ascii="Times New Roman" w:hAnsi="Times New Roman" w:cs="Times New Roman"/>
          <w:sz w:val="20"/>
          <w:szCs w:val="20"/>
        </w:rPr>
        <w:t xml:space="preserve"> şi </w:t>
      </w:r>
      <w:r>
        <w:rPr>
          <w:rFonts w:ascii="Times New Roman" w:hAnsi="Times New Roman" w:cs="Times New Roman"/>
          <w:vanish/>
          <w:sz w:val="20"/>
          <w:szCs w:val="20"/>
        </w:rPr>
        <w:t>&lt;LLNK 12003   401 10 201   0 18&gt;</w:t>
      </w:r>
      <w:r>
        <w:rPr>
          <w:rFonts w:ascii="Times New Roman" w:hAnsi="Times New Roman" w:cs="Times New Roman"/>
          <w:color w:val="0000FF"/>
          <w:sz w:val="20"/>
          <w:szCs w:val="20"/>
          <w:u w:val="single"/>
        </w:rPr>
        <w:t>Legea nr. 401/2003</w:t>
      </w:r>
      <w:r>
        <w:rPr>
          <w:rFonts w:ascii="Times New Roman" w:hAnsi="Times New Roman" w:cs="Times New Roman"/>
          <w:sz w:val="20"/>
          <w:szCs w:val="20"/>
        </w:rPr>
        <w:t>, era alcătuit din 4 alineate.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Alin. (4), al cărui conţinut era: "(4) În măsura în care prin prezenta lege nu se dispune altfel, sunt aplicabile prevederile </w:t>
      </w:r>
      <w:r>
        <w:rPr>
          <w:rFonts w:ascii="Times New Roman" w:hAnsi="Times New Roman" w:cs="Times New Roman"/>
          <w:vanish/>
          <w:sz w:val="20"/>
          <w:szCs w:val="20"/>
        </w:rPr>
        <w:t>&lt;LLNK 11968    32 10 701   0 17&gt;</w:t>
      </w:r>
      <w:r>
        <w:rPr>
          <w:rFonts w:ascii="Times New Roman" w:hAnsi="Times New Roman" w:cs="Times New Roman"/>
          <w:color w:val="0000FF"/>
          <w:sz w:val="20"/>
          <w:szCs w:val="20"/>
          <w:u w:val="single"/>
        </w:rPr>
        <w:t>Legii nr. 32/1968</w:t>
      </w:r>
      <w:r>
        <w:rPr>
          <w:rFonts w:ascii="Times New Roman" w:hAnsi="Times New Roman" w:cs="Times New Roman"/>
          <w:sz w:val="20"/>
          <w:szCs w:val="20"/>
        </w:rPr>
        <w:t xml:space="preserve">.", nu a fost modificat sau abrogat expres prin </w:t>
      </w:r>
      <w:r>
        <w:rPr>
          <w:rFonts w:ascii="Times New Roman" w:hAnsi="Times New Roman" w:cs="Times New Roman"/>
          <w:vanish/>
          <w:sz w:val="20"/>
          <w:szCs w:val="20"/>
        </w:rPr>
        <w:t>&lt;LLNK 12003   401 10 201   0 18&gt;</w:t>
      </w:r>
      <w:r>
        <w:rPr>
          <w:rFonts w:ascii="Times New Roman" w:hAnsi="Times New Roman" w:cs="Times New Roman"/>
          <w:color w:val="0000FF"/>
          <w:sz w:val="20"/>
          <w:szCs w:val="20"/>
          <w:u w:val="single"/>
        </w:rPr>
        <w:t>Legea nr. 401/2003</w:t>
      </w: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Alin. (3) al </w:t>
      </w:r>
      <w:r>
        <w:rPr>
          <w:rFonts w:ascii="Times New Roman" w:hAnsi="Times New Roman" w:cs="Times New Roman"/>
          <w:vanish/>
          <w:sz w:val="20"/>
          <w:szCs w:val="20"/>
        </w:rPr>
        <w:t>&lt;LLNK 12003   401 10 202  35 57&gt;</w:t>
      </w:r>
      <w:r>
        <w:rPr>
          <w:rFonts w:ascii="Times New Roman" w:hAnsi="Times New Roman" w:cs="Times New Roman"/>
          <w:color w:val="0000FF"/>
          <w:sz w:val="20"/>
          <w:szCs w:val="20"/>
          <w:u w:val="single"/>
        </w:rPr>
        <w:t>art. 35, aşa cum a fost modificat prin Legea nr. 401/2003</w:t>
      </w:r>
      <w:r>
        <w:rPr>
          <w:rFonts w:ascii="Times New Roman" w:hAnsi="Times New Roman" w:cs="Times New Roman"/>
          <w:sz w:val="20"/>
          <w:szCs w:val="20"/>
        </w:rPr>
        <w:t xml:space="preserve">, a preluat prevederile alin. (4), însă cu trimitere la </w:t>
      </w:r>
      <w:r>
        <w:rPr>
          <w:rFonts w:ascii="Times New Roman" w:hAnsi="Times New Roman" w:cs="Times New Roman"/>
          <w:vanish/>
          <w:sz w:val="20"/>
          <w:szCs w:val="20"/>
        </w:rPr>
        <w:t>&lt;LLNK 12001     2130 301   0 31&gt;</w:t>
      </w:r>
      <w:r>
        <w:rPr>
          <w:rFonts w:ascii="Times New Roman" w:hAnsi="Times New Roman" w:cs="Times New Roman"/>
          <w:color w:val="0000FF"/>
          <w:sz w:val="20"/>
          <w:szCs w:val="20"/>
          <w:u w:val="single"/>
        </w:rPr>
        <w:t>Ordonanţa Guvernului nr. 2/2001</w:t>
      </w: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Alin. (4) al art. 35 nu este inclus în forma republicată, aplicarea acestui text încetând o dată cu abrogarea </w:t>
      </w:r>
      <w:r>
        <w:rPr>
          <w:rFonts w:ascii="Times New Roman" w:hAnsi="Times New Roman" w:cs="Times New Roman"/>
          <w:vanish/>
          <w:sz w:val="20"/>
          <w:szCs w:val="20"/>
        </w:rPr>
        <w:t>&lt;LLNK 11968    32 10 701   0 17&gt;</w:t>
      </w:r>
      <w:r>
        <w:rPr>
          <w:rFonts w:ascii="Times New Roman" w:hAnsi="Times New Roman" w:cs="Times New Roman"/>
          <w:color w:val="0000FF"/>
          <w:sz w:val="20"/>
          <w:szCs w:val="20"/>
          <w:u w:val="single"/>
        </w:rPr>
        <w:t>Legii nr. 32/1968</w:t>
      </w:r>
      <w:r>
        <w:rPr>
          <w:rFonts w:ascii="Times New Roman" w:hAnsi="Times New Roman" w:cs="Times New Roman"/>
          <w:sz w:val="20"/>
          <w:szCs w:val="20"/>
        </w:rPr>
        <w:t xml:space="preserve"> prin </w:t>
      </w:r>
      <w:r>
        <w:rPr>
          <w:rFonts w:ascii="Times New Roman" w:hAnsi="Times New Roman" w:cs="Times New Roman"/>
          <w:vanish/>
          <w:sz w:val="20"/>
          <w:szCs w:val="20"/>
        </w:rPr>
        <w:t>&lt;LLNK 12001     2130 301   0 31&gt;</w:t>
      </w:r>
      <w:r>
        <w:rPr>
          <w:rFonts w:ascii="Times New Roman" w:hAnsi="Times New Roman" w:cs="Times New Roman"/>
          <w:color w:val="0000FF"/>
          <w:sz w:val="20"/>
          <w:szCs w:val="20"/>
          <w:u w:val="single"/>
        </w:rPr>
        <w:t>Ordonanţa Guvernului nr. 2/2001</w:t>
      </w: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CAP. IV</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Dispoziţii finale şi tranzitorii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36</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Persoanele fizice şi juridice, care beneficiază de teren în condiţiile prezentei legi, sunt obligate să solicite emiterea autorizaţiei de construire şi să înceapă construcţia în termen de cel mult un an de la data obţinerii actului de concesionare a terenului.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În caz de încălcare a obligaţiei prevăzute la alin. (1) concesionarea îşi pierde valabilitatea.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37</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Persoanele fizice şi juridice care realizează lucrări de construcţii în condiţiile prezentei legi au obligaţia de a executa integral lucrările până la termenul prevăzut în autorizaţie.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Lucrările de construcţii autorizate se consideră finalizate dacă s-au realizat toate elementele prevăzute în autorizaţie şi dacă s-a efectuat recepţia la terminarea lucrărilor, în condiţiile legii, emiterea autorizaţiei de funcţionare fiind condiţionată de existenţa procesului-verbal de recepţie. Efectuarea recepţiei la terminarea lucrărilor este obligatorie şi în situaţia realizării lucrărilor în regie proprie.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La terminarea lucrărilor, beneficiarul autorizaţiei de construire are obligaţia să regularizeze taxa pentru autorizaţia de construire, potrivit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O dată cu regularizarea taxei prevăzute la alin. (3), beneficiarii autorizaţiilor de construire vor regulariza şi celelalte cote prevăzute de lege.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(5) Construcţiile executate fără autorizaţie de construire sau cu nerespectarea prevederilor acesteia, precum şi cele care nu au efectuată recepţia la terminarea lucrărilor, potrivit legii, nu se consideră finalizate şi nu pot fi intabulate în cartea funciară. În această situaţie se aplică în continuare sancţiunile prevăzute de lege.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38</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Sunt de utilitate publică lucrările privind construcţiile care nu mai pot fi finalizate conform prevederilor autorizaţiei de construire, inclusiv terenurile aferente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În vederea realizării lucrărilor prevăzute la alin. (1), autoritatea administraţiei publice locale pe teritoriul căreia se află construcţiile va aplica prevederile </w:t>
      </w:r>
      <w:r>
        <w:rPr>
          <w:rFonts w:ascii="Times New Roman" w:hAnsi="Times New Roman" w:cs="Times New Roman"/>
          <w:vanish/>
          <w:sz w:val="20"/>
          <w:szCs w:val="20"/>
        </w:rPr>
        <w:t>&lt;LLNK 11994    33 10 201   0 17&gt;</w:t>
      </w:r>
      <w:r>
        <w:rPr>
          <w:rFonts w:ascii="Times New Roman" w:hAnsi="Times New Roman" w:cs="Times New Roman"/>
          <w:color w:val="0000FF"/>
          <w:sz w:val="20"/>
          <w:szCs w:val="20"/>
          <w:u w:val="single"/>
        </w:rPr>
        <w:t>Legii nr. 33/1994</w:t>
      </w:r>
      <w:r>
        <w:rPr>
          <w:rFonts w:ascii="Times New Roman" w:hAnsi="Times New Roman" w:cs="Times New Roman"/>
          <w:sz w:val="20"/>
          <w:szCs w:val="20"/>
        </w:rPr>
        <w:t xml:space="preserve"> privind exproprierea pentru cauză de utilitate publică, iar imobilele pot fi trecute din proprietatea publică în proprietatea privată şi valorificate, în condiţiile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39</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Toate construcţiile proprietate particulară, realizate în condiţiile prezentei legi, se declară, în vederea impunerii, la organele financiare teritoriale sau la unităţile subordonate acestora, după terminarea lor completă şi nu mai târziu de 15 zile de la data expirării termenului prevăzut în autorizaţia de construire.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40</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În cazul când într-o clădire se realizează mai multe apartamente şi suprafeţe locative cu altă destinaţie, proprietarii acestora dobândesc şi o cotă-parte de proprietate asupra tuturor părţilor de construcţie şi instalaţii, precum şi asupra tuturor dotărilor care, prin natura lor, nu se pot folosi decât în comun, indiferent de tronsonul, scara sau etajul la care este situată proprietatea 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O dată cu dreptul de proprietate asupra construcţiilor, în situaţia celor realizate în clădiri cu mai multe apartamente, proprietarul dobândeşte şi o cotă-parte din dreptul de concesiune asupra terenului aparţinând domeniului privat al statului sau al unităţilor administrativ-teritoriale.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Cotele-părţi prevăzute la alineatele precedente se determină proporţional cu suprafaţa construită a locuinţelor, a caselor de vacanţă ori a suprafeţelor cu altă destinaţie din clădire,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Dreptul de concesiune asupra terenului se transmite în caz de succesiune sau de înstrăinare a construcţiei pentru a cărei realizare acesta a fost constituit. În aceleaşi condiţii se transmite şi autorizaţia de construire.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Autorizaţia de construire pentru lucrările de intervenţie în scopul asigurării cerinţelor de rezistenţă, stabilitate şi siguranţă în exploatare a construcţiilor asupra cărora au intervenit factori distructivi de origine naturală sau umană se emite pentru consolidarea întregii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Emiterea autorizaţiei de construire în vederea executării lucrărilor de intervenţie pentru consolidarea construcţiilor cu destinaţia de locuinţe, a monumentelor istorice înscrise în listele oficiale, indiferent de proprietar, cu excepţia celor în care se desfăşoară activităţi comerciale, precum şi a lăcaşurilor de cult este scutită de taxa de autorizare.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Autorizarea construcţiilor cu caracter militar se face în condiţiile stabilite de Ministerul Transporturilor, Construcţiilor şi Turismului împreună cu ministerele şi celelalte organe de specialitate ale administraţiei publice centrale interesate.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44</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În condiţiile prezentei legi, în vederea realizării unui cadru legislativ unitar privind autorizarea lucrărilor de construcţii, toate reglementările tehnice - norme, normative, instrucţiuni -, cu aplicabilitate în domeniul construcţiilor şi urbanismului, elaborate de ministere şi de alte organe centrale, se transmit în mod obligatoriu spre avizare Ministerului Transporturilor, Construcţiilor şi Turismului.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Ministerele şi celelalte organe centrale care au elaborat reglementări tehnice, potrivit prevederilor alin. (1), au obligaţia de a le transmite Ministerului Transporturilor, Construcţiilor şi Turismului, în vederea avizării în termen de 30 de zile de la data publicării prezentei legi, sub sancţiunea încetării aplicabilităţii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45</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În termen de 60 de zile de la publicarea prezentei legi, consiliile judeţene, Consiliul General al Municipiului Bucureşti, precum şi consiliile locale municipale, orăşeneşti şi ale sectoarelor municipiului Bucureşti vor organiza, în cadrul aparatului propriu, structuri de specialitate pentru îndeplinirea atribuţiilor aflate în responsabilitatea arhitectului-şef, funcţionar public cu funcţie de conducere, şeful compartimentului/structurii de specialitate, cu atribuţii în domeniul urbanismului, amenajării teritoriului şi autorizării executării lucrărilor de construcţii, şi pentru: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avizarea documentaţiilor de amenajare a teritoriului şi urbanism, precum şi eliberarea certificatelor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obţinerea avizelor solicitate prin certificatul de urbanism, necesare în vederea emiterii acordului unic;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întocmirea şi eliberarea autorizaţiei de construire/desfiinţare;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organizarea şi exercitarea controlului propriu privind disciplina în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Consiliul local al comunei poate organiza structuri de specialitate la nivelul aparatului propriu, în condiţiile prevăzute la alin. (1), în baza unei hotărâri adoptate în acest sens.</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Structurile de specialitate constituite în cadrul consiliilor judeţene acordă asistenţă tehnică de specialitate, analizează şi avizează documentaţiile depuse pentru certificatele de urbanism şi autorizaţiile de construire din competenţa de emitere a primarilor comunelor care nu au constituite structuri de specialitate, în condiţiile prevederilor alin. (2) şi ale art. 4 alin. (1) lit. d), la cererea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În cazul în care, din cauza lipsei de specialişti, nu se pot constitui structurile de specialitate prevăzute la alin. (1) la nivelul oraşelor sau al municipiilor se vor aplica în mod corespunzător prevederile alin. (3).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(5) Funcţia de arhitect-şef, prevăzută la alin. (1), se înscrie în nomenclatorul funcţiilor de conducere din cadrul aparatului propriu al consiliilor judeţene şi locale şi se echivalează după cum urmează: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şef de departament sau director general, pentru arhitectul-şef al municipiului Bucureşti, respectiv pentru arhitectul-şef al judeţului, arhitecţii-şefi ai municipiilor, precum şi ai sectoarelor municipiului Bucureşti;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şef serviciu, pentru arhitecţii-şefi ai oraşelor;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şef birou, pentru persoanele cu responsabilitate în domeniul amenajării teritoriului, urbanismului şi al autorizării executării lucrărilor de construcţii din cadrul primăriilor de comună, şefi ai structurilor de specialitate organizate la nivelul acestora, în condiţiile prevăzute la alin. (2).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(6) Pentru constituirea băncii de date, toţi posesorii de reţele tehnico-edilitare supra- şi subterane sunt obligaţi ca, în termen de 60 de zile de la intrarea în vigoare a prezentei legi, să transmită administraţiei publice judeţene şi a municipiului Bucureşti planurile cadastrale cuprinzând traseele reţelelor existente pe teritoriul judeţului şi al localităţilor, respectiv al municipiului Bucureşti.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46</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Prin hotărâre a Guvernului, în termen de 30 de zile de la data intrării în vigoare a prezentei legi, se constituie Comisia Interministerială pentru Zone Construite Protejate, pentru emiterea avizului comun al Ministerului Culturii şi Cultelor şi al Ministerului Transporturilor, Construcţiilor şi Turismului, prevăzut la art. 10 alin. (1) lit. a) şi la art. 15 lit. f).</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47</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Anexa nr. 1 privind conţinutul-cadru al proiectului pentru autorizarea lucrărilor de construcţii şi anexa nr. 2 privind definirea unor termeni de specialitate utilizaţi în cuprinsul legii fac parte integrantă din prezenta lege.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ART. 48</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Pe data intrării în vigoare a prezentei legi, </w:t>
      </w:r>
      <w:r>
        <w:rPr>
          <w:rFonts w:ascii="Times New Roman" w:hAnsi="Times New Roman" w:cs="Times New Roman"/>
          <w:vanish/>
          <w:sz w:val="20"/>
          <w:szCs w:val="20"/>
        </w:rPr>
        <w:t>&lt;LLNK 11973     4 11 701   0 16&gt;</w:t>
      </w:r>
      <w:r>
        <w:rPr>
          <w:rFonts w:ascii="Times New Roman" w:hAnsi="Times New Roman" w:cs="Times New Roman"/>
          <w:color w:val="0000FF"/>
          <w:sz w:val="20"/>
          <w:szCs w:val="20"/>
          <w:u w:val="single"/>
        </w:rPr>
        <w:t>Legea nr. 4/1973</w:t>
      </w:r>
      <w:r>
        <w:rPr>
          <w:rFonts w:ascii="Times New Roman" w:hAnsi="Times New Roman" w:cs="Times New Roman"/>
          <w:sz w:val="20"/>
          <w:szCs w:val="20"/>
        </w:rPr>
        <w:t xml:space="preserve"> privind dezvoltarea construcţiei de locuinţe şi vânzarea de locuinţe din fondul de stat către populaţie, publicată în Buletinul Oficial nr. 46 din 31 martie 1973, </w:t>
      </w:r>
      <w:r>
        <w:rPr>
          <w:rFonts w:ascii="Times New Roman" w:hAnsi="Times New Roman" w:cs="Times New Roman"/>
          <w:vanish/>
          <w:sz w:val="20"/>
          <w:szCs w:val="20"/>
        </w:rPr>
        <w:t>&lt;LLNK 11973   880 202001   0 59&gt;</w:t>
      </w:r>
      <w:r>
        <w:rPr>
          <w:rFonts w:ascii="Times New Roman" w:hAnsi="Times New Roman" w:cs="Times New Roman"/>
          <w:color w:val="0000FF"/>
          <w:sz w:val="20"/>
          <w:szCs w:val="20"/>
          <w:u w:val="single"/>
        </w:rPr>
        <w:t>Hotărârea Consiliului de Miniştri nr. 880 din 16 iulie 1973</w:t>
      </w:r>
      <w:r>
        <w:rPr>
          <w:rFonts w:ascii="Times New Roman" w:hAnsi="Times New Roman" w:cs="Times New Roman"/>
          <w:sz w:val="20"/>
          <w:szCs w:val="20"/>
        </w:rPr>
        <w:t xml:space="preserve"> pentru stabilirea măsurilor de executare a dispoziţiilor </w:t>
      </w:r>
      <w:r>
        <w:rPr>
          <w:rFonts w:ascii="Times New Roman" w:hAnsi="Times New Roman" w:cs="Times New Roman"/>
          <w:vanish/>
          <w:sz w:val="20"/>
          <w:szCs w:val="20"/>
        </w:rPr>
        <w:t>&lt;LLNK 11973     4 10 701   0 16&gt;</w:t>
      </w:r>
      <w:r>
        <w:rPr>
          <w:rFonts w:ascii="Times New Roman" w:hAnsi="Times New Roman" w:cs="Times New Roman"/>
          <w:color w:val="0000FF"/>
          <w:sz w:val="20"/>
          <w:szCs w:val="20"/>
          <w:u w:val="single"/>
        </w:rPr>
        <w:t>Legii nr. 4/1973</w:t>
      </w:r>
      <w:r>
        <w:rPr>
          <w:rFonts w:ascii="Times New Roman" w:hAnsi="Times New Roman" w:cs="Times New Roman"/>
          <w:sz w:val="20"/>
          <w:szCs w:val="20"/>
        </w:rPr>
        <w:t xml:space="preserve"> privind dezvoltarea construcţiei de locuinţe, vânzarea de locuinţe din fondul de stat către populaţie şi construirea de case de odihnă proprietate personală, publicată în Buletinul Oficial nr. 108 din 20 iulie 1973, </w:t>
      </w:r>
      <w:r>
        <w:rPr>
          <w:rFonts w:ascii="Times New Roman" w:hAnsi="Times New Roman" w:cs="Times New Roman"/>
          <w:vanish/>
          <w:sz w:val="20"/>
          <w:szCs w:val="20"/>
        </w:rPr>
        <w:t>&lt;LLNK 11958   144 30 801   0 21&gt;</w:t>
      </w:r>
      <w:r>
        <w:rPr>
          <w:rFonts w:ascii="Times New Roman" w:hAnsi="Times New Roman" w:cs="Times New Roman"/>
          <w:color w:val="0000FF"/>
          <w:sz w:val="20"/>
          <w:szCs w:val="20"/>
          <w:u w:val="single"/>
        </w:rPr>
        <w:t>Decretul nr. 144/1958</w:t>
      </w:r>
      <w:r>
        <w:rPr>
          <w:rFonts w:ascii="Times New Roman" w:hAnsi="Times New Roman" w:cs="Times New Roman"/>
          <w:sz w:val="20"/>
          <w:szCs w:val="20"/>
        </w:rPr>
        <w:t xml:space="preserve"> privind reglementarea eliberării autorizaţiilor de construire, reparare şi desfiinţare a construcţiilor, precum şi a celor referitoare la înstrăinările şi împărţelile terenurilor cu sau fără construcţii, publicat în Buletinul Oficial nr. 15 din 29 martie 1958, </w:t>
      </w:r>
      <w:r>
        <w:rPr>
          <w:rFonts w:ascii="Times New Roman" w:hAnsi="Times New Roman" w:cs="Times New Roman"/>
          <w:vanish/>
          <w:sz w:val="20"/>
          <w:szCs w:val="20"/>
        </w:rPr>
        <w:t>&lt;LLNK 11958   545 30 801   0 21&gt;</w:t>
      </w:r>
      <w:r>
        <w:rPr>
          <w:rFonts w:ascii="Times New Roman" w:hAnsi="Times New Roman" w:cs="Times New Roman"/>
          <w:color w:val="0000FF"/>
          <w:sz w:val="20"/>
          <w:szCs w:val="20"/>
          <w:u w:val="single"/>
        </w:rPr>
        <w:t>Decretul nr. 545/1958</w:t>
      </w:r>
      <w:r>
        <w:rPr>
          <w:rFonts w:ascii="Times New Roman" w:hAnsi="Times New Roman" w:cs="Times New Roman"/>
          <w:sz w:val="20"/>
          <w:szCs w:val="20"/>
        </w:rPr>
        <w:t xml:space="preserve"> privind reglementarea amplasării construcţiilor, precum şi a trecerii în proprietatea statului a terenurilor şi construcţiilor necesare efectuării unor lucrări sau unor acţiuni de interes de stat, publicat în Buletinul Oficial nr. 41 din 30 decembrie 1958, </w:t>
      </w:r>
      <w:r>
        <w:rPr>
          <w:rFonts w:ascii="Times New Roman" w:hAnsi="Times New Roman" w:cs="Times New Roman"/>
          <w:vanish/>
          <w:sz w:val="20"/>
          <w:szCs w:val="20"/>
        </w:rPr>
        <w:t>&lt;LLNK 11969  2490 202001   0 48&gt;</w:t>
      </w:r>
      <w:r>
        <w:rPr>
          <w:rFonts w:ascii="Times New Roman" w:hAnsi="Times New Roman" w:cs="Times New Roman"/>
          <w:color w:val="0000FF"/>
          <w:sz w:val="20"/>
          <w:szCs w:val="20"/>
          <w:u w:val="single"/>
        </w:rPr>
        <w:t>Hotărârea Consiliului de Miniştri nr. 2.490/1969</w:t>
      </w:r>
      <w:r>
        <w:rPr>
          <w:rFonts w:ascii="Times New Roman" w:hAnsi="Times New Roman" w:cs="Times New Roman"/>
          <w:sz w:val="20"/>
          <w:szCs w:val="20"/>
        </w:rPr>
        <w:t xml:space="preserve"> privind stabilirea şi sancţionarea contravenţiilor la normele privind amplasarea şi autorizarea construirii, reparării şi desfiinţării construcţiilor şi a altor lucrări, publicată în Buletinul Oficial nr. 158 din 31 decembrie 1969, precum şi orice alte dispoziţii contrare prezentei legi se abrogă.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ANEXA 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CONŢINUTUL-CADRU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al proiectului pentru autorizarea executării lucrărilor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Proiectul pentru autorizarea executării lucrărilor de construcţii se elaborează de proiectanţi autorizaţi, persoane fizice sau juridice, în condiţiile prevederilor art. 9 din prezenta lege, şi este extras din proiectul tehnic întocmit conform prevederilor legale în vigoare, în concordanţă cu cerinţele certificatului de urbanism, cu conţinutul avizelor şi al acordurilor cerute prin acesta.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Proiectul pentru autorizarea executării lucrărilor de construcţii se întocmeşte pentru: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autorizarea executării lucrărilor de construire - P.A.C.;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autorizarea executării lucrărilor de desfiinţare - P.A.D.;</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autorizarea executării organizării lucrărilor - P.O.E.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Conţinutul-cadru al proiectului pentru autorizarea executării lucrărilor de construcţii cuprinde opisul pieselor scrise şi desenate, necesar a fi prezentate spre autorizare.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situaţii cu totul excepţionale, în funcţie de complexitatea investiţiei supuse autorizării, structurile de specialitate constituite potrivit prezentei legi vor putea cere prin certificatul de urbanism şi alte elemente tehnice cu rol de precizare suplimentară, care să fie cuprinse în cadrul Proiectului pentru autorizarea executării lucrărilor de construcţii - P.A.C./P.A.D.</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Proiectul pentru autorizarea executării lucrărilor de construire - P.A.C.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 Piese scrise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Lista şi semnăturile proiectanţilor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Se completează cu numele în clar şi calitatea proiectanţilor, precum şi cu partea din proiect pentru care răspund.</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Memoriu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2.1. Date generale: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Descrierea lucrărilor care fac obiectul proiectului pentru autorizarea lucrărilor de construcţii, făcându-se referiri la: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amplasamentul, topografia acestuia, trasarea lucrărilor;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clima şi fenomenele naturale specifice;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 geologia şi seismicitatea;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categoria de importanţă a obiectivului.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2.2. Memorii pe specialităţi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Descrierea lucrărilor de: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arhitectură;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structură;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instalaţii;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dotări şi instalaţii tehnologice,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amenajări exterioare şi sistematizare verticală.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2.3. Date şi indici care caracterizează investiţia proiectată, cuprinşi în anexa la cererea pentru autorizare: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suprafeţele - construită desfăşurată, construită la sol şi utilă;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înălţimile clădirilor şi numărul de niveluri;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volumul construcţiilor;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procentul de ocupare a terenului - P.O.T.;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coeficientul de utilizare a terenului - C.U.T.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2.4. Devizul general al lucrărilor, întocmit în conformitate cu prevederile legale în vigoare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2.5. Anexe la memoriu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2.5.1. Studiul geotehnic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2.5.2. Referatele de verificare a proiectului, în conformitate cu legislaţia în vigoare privind calitatea în construcţii, întocmite de verificatori atestaţi de Ministerul Transporturilor, Construcţiilor şi Turismului şi agreaţi de investitor.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2.5.3. Fişe tehnice necesare obţinerii avizelor în vederea emiterii acordului unic din competenţa emitentului autorizaţiei, potrivit legii, cerute prin certificatul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2.5.4. Documentaţiile specifice necesare pentru obţinerea, prin grija emitentului autorizaţiei, a avizelor şi acordurilor privind prevenirea şi stingerea incendiilor, apărarea civilă, protecţia mediului şi a sănătăţii populaţiei.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2.5.5. Avize specifice cerute prin certificatul de urbanism, ca urmare a condiţiilor speciale de amplasament sau a funcţionalităţii investiţiei, obţinute în prealabil de solicitant - avizul Ministerului Transporturilor, Construcţiilor şi Turismului, Ministerului Culturii şi Cultelor, Ministerului Apărării Naţionale, Ministerului Administraţiei şi Internelor, Serviciului Român de Informaţii, al altor organisme ale administraţiei centrale sau ale serviciilor descentralizate ale acestora, după caz, conform reglementărilor legale în vigoare.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2.5.6. Acordul vecinilor, conform prevederilor legale în vigoare, exprimat în formă autentică, pentru construcţiile noi, amplasate adiacent construcţiilor existente sau în imediata lor vecinătate - şi numai dacă sunt necesare măsuri de intervenţie pentru protejarea acestora -, pentru lucrări de construcţii necesare în vederea schimbării destinaţiei în clădiri existente, precum şi în cazul amplasării de construcţii cu altă destinaţie decât cea a clădirilor învecinate.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II. Piese desenate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Planuri generale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1.1. Plan de încadrare în teritoriu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planşă pe suport topografic vizat de oficiul judeţean de cadastru, geodezie şi cartografie*), întocmită la scările 1:10.000, 1:5.000, 1:2.000 sau 1:1.000,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1.2. Plan de situaţie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privind amplasarea obiectivelor investiţiei - planşă pe suport topografic vizat de oficiul judeţean de cadastru, geodezie şi cartografie, întocmită la scările 1:2.000, 1:1.000, 1:500, 1:200 sau 1:100, după caz, prin care se precizează: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parcela cadastrală pentru care a fost emis certificatul de urbanism, descrisă prin totalitatea elementelor topo-grafice determinante pentru suprafaţa, lungimea laturilor, unghiuri, inclusiv poziţia şi înălţimea la coamă a calcanelor limitrofe, precum şi poziţia reperelor fixe şi mobile de trasare;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amplasarea tuturor construcţiilor care se vor menţine, se vor desfiinţa sau se vor construi;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cotele construcţiilor proiectate şi menţinute, pe cele trei dimensiuni (cotele ±0,00; cote de nivel; distanţe de amplasare; axe; cotele trotuarelor, aleilor, platformelor etc.);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denumirile şi destinaţiile fiecărui corp de construcţie;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sistematizarea pe verticală a terenului şi modul de scurgere a apelor pluviale;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accesele pietonale şi carosabile din incintă şi clădiri, plantaţiile prevăzute.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Conform </w:t>
      </w:r>
      <w:r>
        <w:rPr>
          <w:rFonts w:ascii="Times New Roman" w:hAnsi="Times New Roman" w:cs="Times New Roman"/>
          <w:vanish/>
          <w:sz w:val="20"/>
          <w:szCs w:val="20"/>
        </w:rPr>
        <w:t>&lt;LLNK 11996     7 10 202   3 68&gt;</w:t>
      </w:r>
      <w:r>
        <w:rPr>
          <w:rFonts w:ascii="Times New Roman" w:hAnsi="Times New Roman" w:cs="Times New Roman"/>
          <w:color w:val="0000FF"/>
          <w:sz w:val="20"/>
          <w:szCs w:val="20"/>
          <w:u w:val="single"/>
        </w:rPr>
        <w:t>art. 3 din Legea cadastrului şi a publicităţii imobiliare nr. 7/1996</w:t>
      </w:r>
      <w:r>
        <w:rPr>
          <w:rFonts w:ascii="Times New Roman" w:hAnsi="Times New Roman" w:cs="Times New Roman"/>
          <w:sz w:val="20"/>
          <w:szCs w:val="20"/>
        </w:rPr>
        <w:t xml:space="preserve">, astfel cum a fost modificat prin </w:t>
      </w:r>
      <w:r>
        <w:rPr>
          <w:rFonts w:ascii="Times New Roman" w:hAnsi="Times New Roman" w:cs="Times New Roman"/>
          <w:vanish/>
          <w:sz w:val="20"/>
          <w:szCs w:val="20"/>
        </w:rPr>
        <w:t>&lt;LLNK 12004    41180 301   0 45&gt;</w:t>
      </w:r>
      <w:r>
        <w:rPr>
          <w:rFonts w:ascii="Times New Roman" w:hAnsi="Times New Roman" w:cs="Times New Roman"/>
          <w:color w:val="0000FF"/>
          <w:sz w:val="20"/>
          <w:szCs w:val="20"/>
          <w:u w:val="single"/>
        </w:rPr>
        <w:t>Ordonanţa de urgenţă a Guvernului nr. 41/2004</w:t>
      </w:r>
      <w:r>
        <w:rPr>
          <w:rFonts w:ascii="Times New Roman" w:hAnsi="Times New Roman" w:cs="Times New Roman"/>
          <w:sz w:val="20"/>
          <w:szCs w:val="20"/>
        </w:rPr>
        <w:t>, publicată în Monitorul Oficial al României, Partea I, nr. 509 din 7 iunie 2004, s-a înfiinţat Agenţia Naţională de Cadastru şi Publicitate Imobiliară în subordinea Ministerului Administraţiei şi Internelor, prin reorganizarea Oficiului Naţional de Cadastru, Geodezie şi Cartografie, iar oficiile judeţene de cadastru, geodezie şi cartografie şi al municipiului Bucureşti s-au reorganizat în oficii de cadastru şi publicitate imobiliară la nivelul fiecărui judeţ şi în municipiul Bucureşti.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Agenţia Naţională de Cadastru şi Publicitate Imobiliară a fost organizată şi funcţionează în temeiul </w:t>
      </w:r>
      <w:r>
        <w:rPr>
          <w:rFonts w:ascii="Times New Roman" w:hAnsi="Times New Roman" w:cs="Times New Roman"/>
          <w:vanish/>
          <w:sz w:val="20"/>
          <w:szCs w:val="20"/>
        </w:rPr>
        <w:t>&lt;LLNK 12004  1210 20 301   0 35&gt;</w:t>
      </w:r>
      <w:r>
        <w:rPr>
          <w:rFonts w:ascii="Times New Roman" w:hAnsi="Times New Roman" w:cs="Times New Roman"/>
          <w:color w:val="0000FF"/>
          <w:sz w:val="20"/>
          <w:szCs w:val="20"/>
          <w:u w:val="single"/>
        </w:rPr>
        <w:t>Hotărârii Guvernului nr. 1.210/2004</w:t>
      </w:r>
      <w:r>
        <w:rPr>
          <w:rFonts w:ascii="Times New Roman" w:hAnsi="Times New Roman" w:cs="Times New Roman"/>
          <w:sz w:val="20"/>
          <w:szCs w:val="20"/>
        </w:rPr>
        <w:t>, publicată în Monitorul Oficial al României, Partea I, nr. 718 din 9 august 2004.</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1.3. Planul privind construcţiile subterane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Va cuprinde amplasarea acestora, în special a reţelelor de utilităţi urbane din zona amplasamentului: trasee, dimensiuni, cote de nivel privind poziţionarea căminelor - radier şi capac -, şi va fi redactat la scara 1:500.</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cazul lipsei unor reţele publice de echipare tehnico-edilitară se vor indica instalaţiile proprii prevăzute prin proiect, în special cele pentru alimentare cu apă şi canalizare.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Planşe pe specialităţi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2.1. Arhitectură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Piesele desenate de arhitectură vor cuprinde planşele principale privind arhitectura fiecărui obiect, redactate la scara 1:50 sau 1:100, după cum urmează: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planurile cotate ale tuturor nivelurilor subterane şi supraterane, cu indicarea funcţiunilor, dimensiunilor şi a suprafeţelor;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planurile acoperişurilor - terasă sau şarpantă -, cu indicarea pantelor de scurgere a apelor meteorice şi a modului de colectare a acestora, inclusiv indicarea materialelor din care se execută învelitorile;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secţiuni caracteristice - în special pe linia de cea mai mare pantă, acolo unde este cazul -, care să cuprindă cota ±0,00, cotele tuturor nivelurilor, înălţimile determinante ale acoperişului - cotele la coamă şi la cornişă -, fundaţiile clădirilor învecinate la care se alătură construcţiile proiectate;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toate faţadele, cu indicarea materialelor şi finisajelor, inclusiv culorile, cotate şi cu indicarea racordării la nivelul terenului amenajat;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în situaţia integrării construcţiilor într-un front existent, se va prezenta şi desfăşurarea stradală prin care se va arăta modul de integrare a acestora în ţesutul urban existent.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2.2. Structura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2.2.1. Planul fundaţiilor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Se redactează la scara 1:50 şi va releva: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modul de respectare a condiţiilor din studiul geotehnic;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măsurile de protejare a fundaţiilor clădirilor învecinate, la care se alătură construcţiile proiectate.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2.2.2. Detalii de fundaţii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2.2.3. Proiect de structură complet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Se prezintă pentru construcţii cu mai multe subsoluri şi cel puţin 10 niveluri.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2.3. Instalaţii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2.3.1. Schemele instalaţiilor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Se prezintă parametrii principali şi schemele funcţionale ale instalaţiilor proiectate.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2.4. Dotări şi instalaţii tehnologice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situaţia în care investiţia urmează să funcţioneze pe baza unor dotări şi instalaţii tehnologice, determinante pentru configuraţia planimetrică a construcţiilor, se vor prezenta: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2.4.1. Desene de ansamblu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2.4.2. Scheme ale fluxului tehnologic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Fiecare planşă prezentată în cadrul secţiunii II "Piese desenate" va avea în partea dreaptă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Proiectul pentru autorizarea executării lucrărilor de desfiinţare - P.A.D.</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 Piese scrise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Lista şi semnăturile proiectanţilor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Se completează cu numele în clar şi calitatea proiectanţilor, precum şi cu partea din proiect pentru care răspund.</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Memoriu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2.1. Date generale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Descrierea construcţiei care urmează să fie desfiinţată: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scurt istoric: anul edificării, meşteri cunoscuţi, alte date caracteristice;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descrierea structurii, a materialelor constituente, a stilului arhitectonic;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menţionarea şi descrierea elementelor patrimoniale sau decorative care urmează a se preleva;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fotografii color - format 9 x 12 cm - ale tuturor faţadelor, iar acolo unde este cazul se vor prezenta desfăşurări rezultate din asamblarea mai multor fotografii;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descrierea lucrărilor care fac obiectul proiectului pentru autorizarea lucrărilor de desfiinţare.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2.2. Fişe tehnice cuprinzând elementele de aviz necesare emiterii acordului unic, obţinute prin grija emitentului autorizaţiei şi cerute prin certificatul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II. Piese desenate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Plan de încadrare în teritoriu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planşă pe suport topografic vizat de oficiul judeţean de cadastru, geodezie şi cartografie, întocmită la scările 1:10.000, 1:5.000, 1:2.000 sau 1:1.000,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Plan de situaţie a imobilelor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planşă pe suport topografic vizat de oficiul judeţean de cadastru, geodezie şi cartografie, întocmită la scările 1:2.000, 1:1.000, 1:500, 1:200 sau 1:100, după caz, prin care se precizează: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parcela cadastrală pentru care a fost emis certificatul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amplasarea tuturor construcţiilor care se vor menţine sau se vor desfiinţa;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 modul de amenajare a terenului după desfiinţarea construcţiilor;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sistematizarea pe verticală a terenului şi modul de scurgere a apelor pluviale;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plantaţiile existente şi care se menţin după desfiinţare.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Pe planşă se vor indica în mod distinct elementele existente, cele care se desfiinţează şi cele propuse - plan de situaţie, construcţii noi sau umpluturi de pământ, plantaţii etc.,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Planul privind construcţiile subterane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Va cuprinde amplasarea acestora, în special a reţelelor de utilităţi urbane din zona amplasamentului: trasee, dimensiuni, cote de nivel privind poziţionarea căminelor - radier şi capac -, şi va fi redactat la scara 1:500.</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cazul lipsei unor reţele publice de echipare tehnico-edilitară se vor indica instalaţiile proprii, în special cele pentru alimentare cu apă şi canalizare.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Releveul construcţiilor care urmează să fie desfiinţate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Planşele se vor redacta la o scară convenabilă - 1:100 sau 1:50 - care să permită evidenţierea spaţiilor şi a funcţiunilor existente, cu indicarea cotelor, suprafeţelor şi a materialelor existente: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planurile tuturor nivelurilor şi planul acoperişului;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principalele secţiuni: transversală, longitudinală, alte secţiuni caracteristice,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toate faţadele.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situaţia în care desfiinţarea necesită operaţiuni tehnice complexe, se va prezenta şi proiectul de organizare a lucrărilor.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Fiecare planşă prezentată în cadrul secţiunii II "Piese desenate" va avea în partea dreaptă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Proiectul de organizare a execuţiei lucrărilor - P.O.E.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Proiectul de organizare a execuţiei lucrărilor - P.O.E. - este necesar în toate cazurile în care se realizează o investiţie. În situaţia în care acesta nu se prezintă împreună cu proiectul pentru autorizarea executării lucrărilor de construcţii, se va obţine o autorizaţie de construire separată de cea pentru investiţia propriu-zisă.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Proiectul de organizare a execuţiei lucrărilor trebuie să cuprindă descrierea tuturor lucrărilor provizorii pregătitoare şi necesare în vederea asigurării tehnologiei de execuţie a investiţiei, atât pe terenul aferent investiţiei, cât şi pe spaţiile ocupate temporar în afara acestuia, inclusiv cele de pe domeniul public, după cum urmează: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 Piese scrise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 Lista şi semnăturile proiectanţilor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Se completează cu numele în clar şi calitatea proiectanţilor, precum şi cu partea din proiect pentru care răspund.</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Memoriu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Acesta va cuprinde: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descrierea lucrărilor provizorii: organizarea incintei, modul de amplasare a construcţiilor, amenajărilor şi depozitelor de materiale;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asigurarea şi procurarea de materiale şi echipamente;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asigurarea racordării provizorii la reţeaua de utilităţi urbane din zona amplasamentului;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precizări cu privire la accese şi împrejmuiri;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precizări privind protecţia muncii.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Elementele tehnice de avizare privind racordarea provizorie la utilităţile urbane din zonă, necesare în vederea obţinerii acordului unic, se vor prezenta în cadrul fişelor tehnice întocmite în Proiectul pentru autorizarea executării lucrărilor de construcţii - P.A.C. sau P.A.D., după caz.</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II. Piese desenate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Plan general</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la lucrările de mai mare amploare se redactează o planşă realizată conform planului de situaţie privind amplasarea obiectivelor investiţiei, cuprinzând amplasamentul investiţiei şi toate amenajările şi construcţiile provizorii necesare realizării acesteia;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la lucrările de mai mică amploare elementele de organizare a execuţiei lucrărilor vor putea fi prezentate şi în planul de situaţie privind amplasarea obiectivelor investiţiei al proiectului pentru autorizarea executării lucrărilor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Fiecare planşă prezentată în cadrul secţiunii II "Piese desenate" va avea în partea dreaptă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FF"/>
          <w:sz w:val="20"/>
          <w:szCs w:val="20"/>
        </w:rPr>
        <w:t xml:space="preserve">    ANEXA 2</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DEFINIREA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unor termeni de specialitate utilizaţi în cuprinsul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Acord unic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Documentul cu valoare de aviz conform, necesar pentru elaborarea şi emiterea autorizaţiei de construire/desfiinţare, întocmit în baza concluziilor şi propunerilor rezultate ca urmare a examinării şi aprobării documentaţiilor tehnice depuse în vederea autorizării, însumând condiţiile şi recomandările formulate prin:</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avizele şi acordurile pentru utilităţi urbane privind racordarea obiectivului şi a organizării execuţiei lucrărilor la reţelele de utilităţi urbane (apă/canal, electricitate, gaze, termoficare, telecomunicaţii, salubritate, transport urban);</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avizele şi acordurile specifice privind prevenirea şi stingerea incendiilor, apărarea civilă, protecţia mediului şi a sănătăţii populaţiei.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Acordul unic se elaborează de structurile de specialitate constituite sub autoritatea administraţiei publice locale, în condiţiile prevederilor art. 5 alin. (1).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Autorizaţia de construire/desfiinţare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Actul de autoritate al administraţiei publice locale - consilii judeţene şi consilii locale municipale, orăşeneşti şi comunale -, pe baza căruia se pot realiza lucrări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Procedura de emitere a autorizaţiei de construire/desfiinţare este reglementată prin prezenta lege şi prin normele metodologice elaborate de Ministerul Transporturilor, Construcţiilor şi Turismului.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Anexe gospodăreşti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Construcţiile cu caracter definitiv sau provizoriu, menite să adăpostească activităţi specifice, complementare funcţiunii de locuire, care, prin amplasarea în vecinătatea locuinţei, alcătuiesc împreună cu aceasta o unitate funcţională distinctă.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categoria anexelor gospodăreşti, de regulă în mediul rural, sunt cuprinse: bucătării de vară, grajduri pentru animale mari, pătule, magazii, depozite şi altele asemenea. În mod similar, sunt asimilabile noţiunii de anexe gospodăreşti şi garajele, serele, piscinele şi altele asemenea.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Anexe gospodăreşti ale exploataţiilor agricole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Construcţiile situate în zone izolate în extravilan şi îndepărtate de localitatea de reşedinţă a lucrătorilor agricoli, menite să adăpostească maşini agricole, utilaje, mici ateliere, scule, alte bunuri ale acestora, inclusiv animale, precum şi spaţii pentru cazare temporară pe timpul campaniilor agricole.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Avizare/aprobare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Avizare - procedura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proiectul pentru autorizarea execuţiei lucrărilor de construcţii - extras din proiectul tehnic (P.Th.) pe baza căruia se vor executa lucrările.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Avizarea se concretizează printr-un act (aviz favorabil sau nefavorabil) care are caracter tehnic de obligativitate.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Clădiri de importanţă redusă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Construcţii cu funcţii obişnuite, cu un grad de risc scăzut, care afectează un număr redus de oameni: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clădiri de locuit cu S+P+1E, cu maximum 6 apartamente, inclusiv anexele gospodăreşti ale acestora;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clădiri pentru învăţământ cu cel mult 4 unităţi funcţionale;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dispensare comunale fără staţionar;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sedii administrative în mediul rural: primării, posturi de poliţie, cooperative de credit rural, biblioteci, oficii poştale şi altele asemenea;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 clădiri pentru comerţ şi alimentaţie publică, cu o suprafaţă de până la 200 mp şi cu deschideri până la 6 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f) hale şi ateliere pentru activităţi meşteşugăreşti care nu generează vibraţii, cu o suprafaţă de până la 200 mp şi deschideri până la 6 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g) dependinţe şi anexe gospodăreşti: garaje, bucătării de vară, grajduri, şuri şi altele asemenea;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 construcţii cu caracter provizoriu.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Construcţii cu caracter provizoriu</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De regulă,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Construcţii speciale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Construcţiile cu caracter militar care se autorizează în condiţiile prevăzute la art. 43.</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Documentaţiile de amenajare a teritoriului şi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Ansamblurile de documente scrise şi desenate, referitoare la un teritoriu definit, prin care se analizează situaţia existentă şi se stabilesc obiectivele, acţiunile şi măsurile de dezvoltare pe o perioadă determinată.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Structura documentaţiilor de amenajare a teritoriului şi de urbanism cuprinde: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planurile de amenajare a teritoriului;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planurile urbanistice;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 regulamentele locale de urbanism.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Definirea şi conţinutul-cadru al documentaţiilor de amenajare a teritoriului şi de urbanism se fac prin legea amenajării teritoriului şi urbanismului.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Drept de execuţie a lucrărilor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Dreptul real sau, după caz, dreptul de creanţă privind imobilul, care conferă titularului dreptul de a obţine, potrivit legii, din partea autorităţii competente, autorizaţia de construire sau de desfiinţare. Dovada dreptului asupra imobilului se face prin actul, denumit titlu, prin care se atestă dreptul de proprietate (precum contractul de vânzare-cumpărare, de schimb, de donaţie, certificatul de moştenitor, actul administrativ de restituire, hotărâre judecătorească) sau printr-un contract de concesiune, contract de cesiune, contract de comodat. Emiterea autorizaţiei de construire în baza unui contract de închiriere se poate face numai pentru construcţii cu caracter provizoriu şi cu acordul expres al proprietarului de drept.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Firma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Elementul constructiv aplicabil pe clădire sau independent, pe care se inscripţionează date de identificare a unei instituţii publice, societăţi comerciale, fundaţii, denumirea comercială, obiectul de activitate sau orice alt text specific, sub care o persoană fizică sau juridică îşi exercită activitatea într-o clădire sau într-o incintă.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Instalaţii aferente construcţiilor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Totalitatea conductelor şi echipamentelor care asigură utilităţile necesare funcţionării construcţiilor, situate în interiorul limitei de proprietate, de la branşament/racord (inclusiv) la utilizatori, indiferent dacă acestea sunt sau nu încorporate în construcţie. Instalaţiile aferente construcţiilor se autorizează împreună cu acestea sau, după caz, separat.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Intravilanul localităţii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Teritoriul care constituie o localitate se determină prin Planul urbanistic general (PUG) şi cuprinde ansamblul terenurilor de orice fel, cu/fără construcţii, organizate şi delimitate ca trupuri independente, plantate, aflate permanent sub ape, aflate în circuitul agricol sau având o altă destinaţie, înăuntrul căruia este permisă realizarea de construcţii, în condiţiile legii.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Intravilanul se poate dezvolta prin extinderea în extravilan numai pe bază de planuri urbanistice zonale (PUZ), legal aprobate, integrându-se ulterior în Planul urbanistic general (PUG) al localităţii.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Extravilanul localităţii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Teritoriul cuprins între limita intravilanului şi limita administrativ-teritorială a unităţii de bază (municipiu, oraş, comună), înăuntrul căruia autorizarea executării lucrărilor de construcţii este restricţionată, în condiţiile prezentei legi.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Împrejmuiri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Construcţiile definitive sau provizorii, cu rolul de a delimita suprafeţe, arii sau parcele asupra cărora există forme de proprietate, executate pentru protecţie împotriva intruziunilor, realizate din diferite materiale - beton, cărămidă, piatră, lemn, metal, inclusiv sârmă ghimpată întinsă pe bulumaci -, ori prin planţii specifice.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Lucrări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Operaţiunile specifice prin care: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se realizează construcţii de orice fel - civile, industriale, agrozootehnice, edilitare subterane şi aeriene, căi de comunicaţii, lucrări inginereşti, de artă etc.;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se desfiinţează astfel de construcţii prin demolare, dezmembrare, dinamitare etc.</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Lucrări de modificare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Lucrări de intervenţii asupra elementelor constructive, structurale şi/sau nestructurale, având ca efect modificarea (totală sau în parte) a acestora, privind:</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modificarea planimetriei interioare sau exterioare;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modificarea volumetriei.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toate cazurile este necesară emiterea unei autorizaţii de construire, cu respectarea prevederilor legale privind calitatea în construcţii pentru care legea prevede emiterea autorizaţiei de construire.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Lucrări specifice la căile de comunicaţie, care nu necesită autorizaţie de construire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Lucrările de întreţinere care nu necesită proiect şi deviz general, constând dintr-un complex de lucrări care se execută în mod permanent, în vederea menţinerii construcţiilor-instalaţiilor în condiţii tehnice corespunzătoare desfăşurării continue, confortabile şi în deplină siguranţă a circulaţiei, la nivelul traficului maxim.</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Mobilier urban</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Elementele funcţionale şi/sau decorative amplasate în spaţiile publice care, prin alcătuire, aspect, amplasare, conferă personalitate aparte zonei sau localităţii. Prin natura lor piesele de mobilier urban sunt asimilate construcţiilor dacă amplasarea lor se face prin legare constructivă la sol (fundaţii platforme de beton, racorduri la utilităţi urbane, cu excepţia energiei electrice), necesitând emiterea autorizaţiei de construire. Fac parte din categoria mobilier urban: jardiniere, lampadare, bănci, bazine, pavaje decorative, pergole, cabine telefonice şi altele asemenea.</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Parcelare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Operaţiunea de proiectare urbanistică prin care se determină divizarea uneia sau mai multor proprietăţi funciare distincte, destinate construirii, în scopul atribuirii, concesionării sau vânzării loturilor rezultate.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Proiect tehnic (P.Th.)</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Documentaţia - piese scrise şi desenate -, care cuprinde soluţiile tehnice şi economice de realizare a obiectivului de investiţii şi pe baza căreia se execută lucrările autorizate.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 Proiect pentru autorizarea executării lucrărilor de construcţii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Proiectul pentru autorizarea executării lucrărilor de construcţii, necesar emiterii autorizaţiei de construire, este extras din proiectul tehnic (P.Th.) şi se elaborează în condiţiile prevederilor prezentei legi şi în conformitate cu conţinutul-cadru cuprins în anexa nr. 1.</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Recepţia lucrărilor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Recepţia lucrărilor constituie o componentă a sistemului calităţii în construcţii şi este actul prin care se certifică finalizarea lucrărilor executate în conformitate cu prevederile proiectului tehnic şi cu detaliile de execuţie.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Recepţia lucrărilor de construcţii de orice categorie şi de instalţii se efectuează atât la lucrări noi, cât şi la intervenţii în timp asupra construcţiilor existente, conform legii. Recepţia lucrărilor de construcţii se realizează în două etape, potrivit prevederilor legale în vigoare, după cum urmează: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recepţia la terminarea lucrărilor;</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recepţia finală.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Schimbare de destinaţie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În înţelesul prevederilor art. 3, este necesară emiterea unei autorizaţii de construire şi/sau de desfiinţare, după caz, numai în situaţia în care pentru realizarea schimbării de destinaţie a spaţiilor sunt necesare lucrări de construcţii pentru care legea prevede emiterea autorizaţiei de construire.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Zone protejate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Teritoriile delimitate geografic, în cuprinsul cărora se află elemente sau ansambluri ale patrimoniului natural sau cultural cu valoare deosebită. În raport cu natura elementelor de patrimoniu, zonele protejate sunt: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 zone naturale protejate, instituite pentru protejarea şi punerea în valoare a patrimoniului natural cu valoare deosebită;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 zone construite protejate, instituite pentru salvarea, protejarea şi punerea în valoare a patrimoniului construit, cu valoare istorică, culturală sau memorialistică deosebită.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NOTĂ:</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Reproducem mai jos prevederile </w:t>
      </w:r>
      <w:r>
        <w:rPr>
          <w:rFonts w:ascii="Times New Roman" w:hAnsi="Times New Roman" w:cs="Times New Roman"/>
          <w:vanish/>
          <w:sz w:val="20"/>
          <w:szCs w:val="20"/>
        </w:rPr>
        <w:t>&lt;LLNK 12001   453 10 202   0 31&gt;</w:t>
      </w:r>
      <w:r>
        <w:rPr>
          <w:rFonts w:ascii="Times New Roman" w:hAnsi="Times New Roman" w:cs="Times New Roman"/>
          <w:color w:val="0000FF"/>
          <w:sz w:val="20"/>
          <w:szCs w:val="20"/>
          <w:u w:val="single"/>
        </w:rPr>
        <w:t>art. III din Legea nr. 453/2001</w:t>
      </w:r>
      <w:r>
        <w:rPr>
          <w:rFonts w:ascii="Times New Roman" w:hAnsi="Times New Roman" w:cs="Times New Roman"/>
          <w:sz w:val="20"/>
          <w:szCs w:val="20"/>
        </w:rPr>
        <w:t xml:space="preserve"> pentru modificarea şi completarea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xml:space="preserve"> privind autorizarea executării lucrărilor de construcţii şi unele măsuri pentru realizarea locuinţelor, ale art. II alin. (2) şi ale </w:t>
      </w:r>
      <w:r>
        <w:rPr>
          <w:rFonts w:ascii="Times New Roman" w:hAnsi="Times New Roman" w:cs="Times New Roman"/>
          <w:vanish/>
          <w:sz w:val="20"/>
          <w:szCs w:val="20"/>
        </w:rPr>
        <w:t>&lt;LLNK 12003   401 10 202   0 31&gt;</w:t>
      </w:r>
      <w:r>
        <w:rPr>
          <w:rFonts w:ascii="Times New Roman" w:hAnsi="Times New Roman" w:cs="Times New Roman"/>
          <w:color w:val="0000FF"/>
          <w:sz w:val="20"/>
          <w:szCs w:val="20"/>
          <w:u w:val="single"/>
        </w:rPr>
        <w:t>art. III din Legea nr. 401/2003</w:t>
      </w:r>
      <w:r>
        <w:rPr>
          <w:rFonts w:ascii="Times New Roman" w:hAnsi="Times New Roman" w:cs="Times New Roman"/>
          <w:sz w:val="20"/>
          <w:szCs w:val="20"/>
        </w:rPr>
        <w:t xml:space="preserve"> pentru modificarea şi completarea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xml:space="preserve"> privind autorizarea executării lucrărilor de construcţii şi ale </w:t>
      </w:r>
      <w:r>
        <w:rPr>
          <w:rFonts w:ascii="Times New Roman" w:hAnsi="Times New Roman" w:cs="Times New Roman"/>
          <w:vanish/>
          <w:sz w:val="20"/>
          <w:szCs w:val="20"/>
        </w:rPr>
        <w:t>&lt;LLNK 12004   199 10 202   0 40&gt;</w:t>
      </w:r>
      <w:r>
        <w:rPr>
          <w:rFonts w:ascii="Times New Roman" w:hAnsi="Times New Roman" w:cs="Times New Roman"/>
          <w:color w:val="0000FF"/>
          <w:sz w:val="20"/>
          <w:szCs w:val="20"/>
          <w:u w:val="single"/>
        </w:rPr>
        <w:t>art. II alin. (2) din Legea nr. 199/2004</w:t>
      </w:r>
      <w:r>
        <w:rPr>
          <w:rFonts w:ascii="Times New Roman" w:hAnsi="Times New Roman" w:cs="Times New Roman"/>
          <w:sz w:val="20"/>
          <w:szCs w:val="20"/>
        </w:rPr>
        <w:t xml:space="preserve"> pentru modificarea şi completarea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xml:space="preserve"> privind autorizarea executării lucrărilor de construcţii, care nu sunt încorporate în textul republicat al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12001   453 10 202   0 31&gt;</w:t>
      </w:r>
      <w:r>
        <w:rPr>
          <w:rFonts w:ascii="Times New Roman" w:hAnsi="Times New Roman" w:cs="Times New Roman"/>
          <w:color w:val="0000FF"/>
          <w:sz w:val="20"/>
          <w:szCs w:val="20"/>
          <w:u w:val="single"/>
        </w:rPr>
        <w:t>art. III din Legea nr. 453/2001</w:t>
      </w: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"Art. III. - Pe data intrării în vigoare a prezentei legi se abrogă: anexa la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Legea nr. 50/1991</w:t>
      </w:r>
      <w:r>
        <w:rPr>
          <w:rFonts w:ascii="Times New Roman" w:hAnsi="Times New Roman" w:cs="Times New Roman"/>
          <w:sz w:val="20"/>
          <w:szCs w:val="20"/>
        </w:rPr>
        <w:t xml:space="preserve">, republicată, art. 8 alin. 5 şi pct. 8 lit. j) din anexa nr. II la </w:t>
      </w:r>
      <w:r>
        <w:rPr>
          <w:rFonts w:ascii="Times New Roman" w:hAnsi="Times New Roman" w:cs="Times New Roman"/>
          <w:vanish/>
          <w:sz w:val="20"/>
          <w:szCs w:val="20"/>
        </w:rPr>
        <w:t>&lt;LLNK 11995   137 11 201   0 38&gt;</w:t>
      </w:r>
      <w:r>
        <w:rPr>
          <w:rFonts w:ascii="Times New Roman" w:hAnsi="Times New Roman" w:cs="Times New Roman"/>
          <w:color w:val="0000FF"/>
          <w:sz w:val="20"/>
          <w:szCs w:val="20"/>
          <w:u w:val="single"/>
        </w:rPr>
        <w:t>Legea protecţiei mediului nr. 137/1995</w:t>
      </w:r>
      <w:r>
        <w:rPr>
          <w:rFonts w:ascii="Times New Roman" w:hAnsi="Times New Roman" w:cs="Times New Roman"/>
          <w:sz w:val="20"/>
          <w:szCs w:val="20"/>
        </w:rPr>
        <w:t>, republicată în Monitorul Oficial al României, Partea I, nr. 70 din 17 februarie 2000, precum şi referirile la obligativitatea emiterii acordului de mediu pentru lucrările de construcţii-montaj din cuprinsul legii, din actele de aplicare a acesteia, precum şi orice alte dispoziţii contrare prevederilor prezentei legi.";</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art. II alin. (2) şi </w:t>
      </w:r>
      <w:r>
        <w:rPr>
          <w:rFonts w:ascii="Times New Roman" w:hAnsi="Times New Roman" w:cs="Times New Roman"/>
          <w:vanish/>
          <w:sz w:val="20"/>
          <w:szCs w:val="20"/>
        </w:rPr>
        <w:t>&lt;LLNK 12003   401 10 202   0 31&gt;</w:t>
      </w:r>
      <w:r>
        <w:rPr>
          <w:rFonts w:ascii="Times New Roman" w:hAnsi="Times New Roman" w:cs="Times New Roman"/>
          <w:color w:val="0000FF"/>
          <w:sz w:val="20"/>
          <w:szCs w:val="20"/>
          <w:u w:val="single"/>
        </w:rPr>
        <w:t>art. III din Legea nr. 401/2003</w:t>
      </w: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În termen de 60 de zile de la data intrării în vigoare a prezentei legi, Ministerul Transporturilor, Construcţiilor şi Turismului va modifica normele metodologice de aplicare 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republicată, cu modificările şi completările ulterioare, inclusiv cu cele aduse prin prezenta lege, care vor include formularele, procedura de autorizare şi conţinutul documentaţiilor necesare acestei proceduri. În acelaşi termen se vor efectua operaţiunile de preluare, predare-primire a studiilor de teren şi a documentaţiilor prevăzute la art. I pct. 23 [alin. (1) al art. 29^1], prin proces-verbal încheiat între părţi după inventarierea arhivelor menţionate la art. I pct. 23 [art. 29^1 alin. (3)], fără a mai fi nevoie de punerea în întârziere.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Art. III. - La data intrării în vigoare a prezentei legi se abrogă litera c) a articolului 48 din </w:t>
      </w:r>
      <w:r>
        <w:rPr>
          <w:rFonts w:ascii="Times New Roman" w:hAnsi="Times New Roman" w:cs="Times New Roman"/>
          <w:vanish/>
          <w:sz w:val="20"/>
          <w:szCs w:val="20"/>
        </w:rPr>
        <w:t>&lt;LLNK 12001   422 10 201   0 18&gt;</w:t>
      </w:r>
      <w:r>
        <w:rPr>
          <w:rFonts w:ascii="Times New Roman" w:hAnsi="Times New Roman" w:cs="Times New Roman"/>
          <w:color w:val="0000FF"/>
          <w:sz w:val="20"/>
          <w:szCs w:val="20"/>
          <w:u w:val="single"/>
        </w:rPr>
        <w:t>Legea nr. 422/2001</w:t>
      </w:r>
      <w:r>
        <w:rPr>
          <w:rFonts w:ascii="Times New Roman" w:hAnsi="Times New Roman" w:cs="Times New Roman"/>
          <w:sz w:val="20"/>
          <w:szCs w:val="20"/>
        </w:rPr>
        <w:t xml:space="preserve"> privind protejarea monumentelor istorice.";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vanish/>
          <w:sz w:val="20"/>
          <w:szCs w:val="20"/>
        </w:rPr>
        <w:t>&lt;LLNK 12004   199 10 202   0 40&gt;</w:t>
      </w:r>
      <w:r>
        <w:rPr>
          <w:rFonts w:ascii="Times New Roman" w:hAnsi="Times New Roman" w:cs="Times New Roman"/>
          <w:color w:val="0000FF"/>
          <w:sz w:val="20"/>
          <w:szCs w:val="20"/>
          <w:u w:val="single"/>
        </w:rPr>
        <w:t>art. II alin. (2) din Legea nr. 199/2004</w:t>
      </w:r>
      <w:r>
        <w:rPr>
          <w:rFonts w:ascii="Times New Roman" w:hAnsi="Times New Roman" w:cs="Times New Roman"/>
          <w:sz w:val="20"/>
          <w:szCs w:val="20"/>
        </w:rPr>
        <w:t>:</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În termen de 30 de zile de la data intrării în vigoare a prezentei legi, Ministerul Transporturilor, Construcţiilor şi Turismului va modifica Normele metodolgoice de aplicare a </w:t>
      </w:r>
      <w:r>
        <w:rPr>
          <w:rFonts w:ascii="Times New Roman" w:hAnsi="Times New Roman" w:cs="Times New Roman"/>
          <w:vanish/>
          <w:sz w:val="20"/>
          <w:szCs w:val="20"/>
        </w:rPr>
        <w:t>&lt;LLNK 11991    50 11 201   0 17&gt;</w:t>
      </w:r>
      <w:r>
        <w:rPr>
          <w:rFonts w:ascii="Times New Roman" w:hAnsi="Times New Roman" w:cs="Times New Roman"/>
          <w:color w:val="0000FF"/>
          <w:sz w:val="20"/>
          <w:szCs w:val="20"/>
          <w:u w:val="single"/>
        </w:rPr>
        <w:t>Legii nr. 50/1991</w:t>
      </w:r>
      <w:r>
        <w:rPr>
          <w:rFonts w:ascii="Times New Roman" w:hAnsi="Times New Roman" w:cs="Times New Roman"/>
          <w:sz w:val="20"/>
          <w:szCs w:val="20"/>
        </w:rPr>
        <w:t xml:space="preserve"> privind autorizarea executării lucrărilor de construcţii, republicată, cu modificările şi completările ulterioare, aprobate prin </w:t>
      </w:r>
      <w:r>
        <w:rPr>
          <w:rFonts w:ascii="Times New Roman" w:hAnsi="Times New Roman" w:cs="Times New Roman"/>
          <w:vanish/>
          <w:sz w:val="20"/>
          <w:szCs w:val="20"/>
        </w:rPr>
        <w:t>&lt;LLNK 12001  1943 50BP01   0 83&gt;</w:t>
      </w:r>
      <w:r>
        <w:rPr>
          <w:rFonts w:ascii="Times New Roman" w:hAnsi="Times New Roman" w:cs="Times New Roman"/>
          <w:color w:val="0000FF"/>
          <w:sz w:val="20"/>
          <w:szCs w:val="20"/>
          <w:u w:val="single"/>
        </w:rPr>
        <w:t>Ordinul ministrului lucrărilor publice, transporturilor şi locuinţei nr. 1.943/2001</w:t>
      </w:r>
      <w:r>
        <w:rPr>
          <w:rFonts w:ascii="Times New Roman" w:hAnsi="Times New Roman" w:cs="Times New Roman"/>
          <w:sz w:val="20"/>
          <w:szCs w:val="20"/>
        </w:rPr>
        <w:t>, cu modificările ulterioare."</w:t>
      </w:r>
    </w:p>
    <w:p w:rsidR="000A47FD" w:rsidRDefault="000A47FD" w:rsidP="000A47FD">
      <w:pPr>
        <w:autoSpaceDE w:val="0"/>
        <w:autoSpaceDN w:val="0"/>
        <w:adjustRightInd w:val="0"/>
        <w:spacing w:after="0" w:line="240" w:lineRule="auto"/>
        <w:rPr>
          <w:rFonts w:ascii="Times New Roman" w:hAnsi="Times New Roman" w:cs="Times New Roman"/>
          <w:sz w:val="20"/>
          <w:szCs w:val="20"/>
        </w:rPr>
      </w:pPr>
    </w:p>
    <w:p w:rsidR="000A47FD" w:rsidRDefault="000A47FD" w:rsidP="000A47F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A54F46" w:rsidRDefault="00A54F46"/>
    <w:sectPr w:rsidR="00A54F46" w:rsidSect="000A47FD">
      <w:pgSz w:w="12240" w:h="15840"/>
      <w:pgMar w:top="709" w:right="758" w:bottom="851"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A47FD"/>
    <w:rsid w:val="000A47FD"/>
    <w:rsid w:val="00A54F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F46"/>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14041</Words>
  <Characters>80040</Characters>
  <Application>Microsoft Office Word</Application>
  <DocSecurity>0</DocSecurity>
  <Lines>667</Lines>
  <Paragraphs>187</Paragraphs>
  <ScaleCrop>false</ScaleCrop>
  <Company>ADR Sud Muntenia</Company>
  <LinksUpToDate>false</LinksUpToDate>
  <CharactersWithSpaces>93894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Visan</dc:creator>
  <cp:lastModifiedBy>Mariana Visan</cp:lastModifiedBy>
  <cp:revision>1</cp:revision>
  <dcterms:created xsi:type="dcterms:W3CDTF">2012-09-12T11:31:00Z</dcterms:created>
  <dcterms:modified xsi:type="dcterms:W3CDTF">2012-09-12T11:31:00Z</dcterms:modified>
</cp:coreProperties>
</file>